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Rocco I. Debitetto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Partner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216.274.2374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ridebitetto@hahnlaw.com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Business Law, Restructuring, Bankruptcy and Insolvency, Nonprofit &amp; Art Law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As chair of the firm’s Business Practice Area, Rocco I. Debitetto counsels businesses and individuals in connection with a variety of matters pertinent to all phases of business operations. He has been involved in a variety of commercial transactions from all sides of the table, including asset sales and acquisitions, business start-ups, significant contract negotiations, and commercial and asset-based financings. Several businesses further look to Rocco on a regular basis as their outside general counsel, tasked with addressing day-to-day legal needs and issues.</w:t>
            </w:r>
          </w:p>
          <w:p>
            <w:pPr/>
            <w:r>
              <w:rPr/>
              <w:t xml:space="preserve">Rocco also is an experienced business restructuring attorney with a practice focusing on creditors’ rights, reorganization, workouts, bankruptcy and state court proceedings. He has diverse experience representing debtors-in-possession, secured lenders, lessors and landlords, unsecured creditors, official creditor committees, individual business owners, trustees, and receivers.</w:t>
            </w:r>
          </w:p>
          <w:p>
            <w:pPr/>
            <w:r>
              <w:rPr/>
              <w:t xml:space="preserve">Finally, Rocco has an established art law practice dedicated to representing museums of all kinds and sizes, private collectors, and trade organizations in connection with buying, selling, commissioning, and lending art; importing and exporting art; procuring gifts of art; and advocating for the interests of museums under the Cultural Property Implementation Act.</w:t>
            </w:r>
          </w:p>
          <w:p>
            <w:pPr/>
            <w:r>
              <w:rPr/>
              <w:t xml:space="preserve">Professionally, Rocco “grew up” at Hahn Loeser, beginning his career with the firm as a 23-year-old law student, and growing with it for over two decades.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REPRESENTATIVE EXPERIENCE</w:t>
      </w:r>
    </w:p>
    <w:p w:rsidR="007F1EF5" w:rsidP="00C214F1" w:rsidRDefault="00C214F1">
      <w:pPr>
        <w:pStyle w:val="ListParagraph"/>
      </w:pPr>
      <w:r>
        <w:rPr>
          <w:i/>
        </w:rPr>
        <w:t>In re Garden Fresh Restaurants, LLC</w:t>
      </w:r>
      <w:r>
        <w:t xml:space="preserve"> </w:t>
      </w:r>
      <w:r>
        <w:t>, represent landlord in bankruptcy of nationwide restaurant chain.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Murray Energy Holdings Co., et al.</w:t>
      </w:r>
      <w:r>
        <w:t xml:space="preserve"> </w:t>
      </w:r>
      <w:r>
        <w:t>, serve as Ohio counsel to $90 million post-petition lender.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FirstEnergy Solutions, Corp., et al.</w:t>
      </w:r>
      <w:r>
        <w:t xml:space="preserve"> </w:t>
      </w:r>
      <w:r>
        <w:t>, served as Ohio counsel to Official Committee of Unsecured Creditors.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LTV Steel</w:t>
      </w:r>
      <w:r>
        <w:t xml:space="preserve"> </w:t>
      </w:r>
      <w:r>
        <w:t>, represented oil distributor in administrative claim litigation.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Rouge Steel</w:t>
      </w:r>
      <w:r>
        <w:t xml:space="preserve"> </w:t>
      </w:r>
      <w:r>
        <w:t>, represented largest vendor, Cliffs Natural Resources, in auction and sale of debtor’s assets and securing long-term supply contract.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 xml:space="preserve">In re K-Mart Corp, </w:t>
      </w:r>
      <w:r>
        <w:t xml:space="preserve"> </w:t>
      </w:r>
      <w:r>
        <w:t>represented commercial real property lessor in assumption and assignment of lease.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PHD</w:t>
      </w:r>
      <w:r>
        <w:t xml:space="preserve"> </w:t>
      </w:r>
      <w:r>
        <w:t>, represented creditors’ committee in all facets of bankruptcy, including director and officer litigation.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 xml:space="preserve">In re Regional Diagnostics, </w:t>
      </w:r>
      <w:r>
        <w:t xml:space="preserve"> </w:t>
      </w:r>
      <w:r>
        <w:t>represented creditors’ committee and liquidating trustee in all facets of bankruptcy.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Antaeus Tech. Servs.</w:t>
      </w:r>
      <w:r>
        <w:t xml:space="preserve"> </w:t>
      </w:r>
      <w:r>
        <w:t>, represented buyer of intellectual property.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Scott Acquisition Co. Inc.</w:t>
      </w:r>
      <w:r>
        <w:t xml:space="preserve"> </w:t>
      </w:r>
      <w:r>
        <w:t>, represented commercial landlord of two Scotty’s DIY locations.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Villa Marie Estates</w:t>
      </w:r>
      <w:r>
        <w:t xml:space="preserve"> </w:t>
      </w:r>
      <w:r>
        <w:t>, represented chapter 11 trustee in operation and sale of debtor’s assets.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WCI Steel</w:t>
      </w:r>
      <w:r>
        <w:t xml:space="preserve"> </w:t>
      </w:r>
      <w:r>
        <w:t>, represented major supplier, Cliffs Natural Resources, in securing long-term contract and defending reclamation rights.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 xml:space="preserve">In re Nat. Steel Corp., </w:t>
      </w:r>
      <w:r>
        <w:t xml:space="preserve"> </w:t>
      </w:r>
      <w:r>
        <w:t>defended oil supplier in preference litigation.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Evangelical Retirement Village</w:t>
      </w:r>
      <w:r>
        <w:t xml:space="preserve"> </w:t>
      </w:r>
      <w:r>
        <w:t>, represented capital equipment lessor in assignment of lease pursuant to sale of debtor’s assets.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Buckeye Elec. Co., Inc.</w:t>
      </w:r>
      <w:r>
        <w:t xml:space="preserve"> </w:t>
      </w:r>
      <w:r>
        <w:t>, represented The Ohio State University in all bankruptcy aspects of complex construction and surety litigation.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O’Donnell Sec. Corp.</w:t>
      </w:r>
      <w:r>
        <w:t xml:space="preserve"> </w:t>
      </w:r>
      <w:r>
        <w:t>, represented insurer in non-dischargeability action against broker-dealer and bankruptcy claim litigation.</w:t>
      </w:r>
      <w:r>
        <w:t xml:space="preserve"> </w:t>
      </w:r>
      <w:r>
        <w:rPr>
          <w:i/>
        </w:rPr>
        <w:t>In re Clark Indus. Insulation</w:t>
      </w:r>
      <w:r>
        <w:t xml:space="preserve"> </w:t>
      </w:r>
      <w:r>
        <w:t>, represented debtor’s insurer in connection with alleged asbestos liability.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Nat’l Employee Benefit Servs.</w:t>
      </w:r>
      <w:r>
        <w:t xml:space="preserve"> </w:t>
      </w:r>
      <w:r>
        <w:t>, represented real property lessor in obtaining relief from stay to remarket premises occupied by Securities Investor Protection Act trustee.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The Austin Co.</w:t>
      </w:r>
      <w:r>
        <w:t xml:space="preserve"> </w:t>
      </w:r>
      <w:r>
        <w:t>, represented multiple parties in bankruptcy of general contractor, including preferential/fraudulent transfer defendants, project owners, and various unsecured creditors.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Delphi Corp.</w:t>
      </w:r>
      <w:r>
        <w:t xml:space="preserve"> </w:t>
      </w:r>
      <w:r>
        <w:t>, represented multiple suppliers in all facets of bankruptcy case.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ABS Litigation Trust v. Fifth-Third Bank, et al.</w:t>
      </w:r>
      <w:r>
        <w:t xml:space="preserve"> </w:t>
      </w:r>
      <w:r>
        <w:t>, defended member of lending syndicate in lender liability action.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Cardinal Fastener &amp; Specialty Co., Inc.</w:t>
      </w:r>
      <w:r>
        <w:t xml:space="preserve"> </w:t>
      </w:r>
      <w:r>
        <w:t>, served as lead counsel to chapter 11 debtor in sale of substantially all of its assets.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Ventilex USA Inc.</w:t>
      </w:r>
      <w:r>
        <w:t xml:space="preserve"> </w:t>
      </w:r>
      <w:r>
        <w:t>, served as lead counsel to chapter 11 debtor in reorganization and recapitalization of fluid bed dryer distributorship.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Triad Resources, Inc., et al.</w:t>
      </w:r>
      <w:r>
        <w:t xml:space="preserve"> </w:t>
      </w:r>
      <w:r>
        <w:t>, represented chapter 11 debtors-in-possession in sale and reorganization of oil and gas exploration and production companies.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I.E. Liquidation, Inc. f/k/a Ideal Electric Co.</w:t>
      </w:r>
      <w:r>
        <w:t xml:space="preserve"> </w:t>
      </w:r>
      <w:r>
        <w:t>, represented largest unsecured creditor and defendant in significant business litigation with debtor.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Freida R. Lauer</w:t>
      </w:r>
      <w:r>
        <w:t xml:space="preserve"> </w:t>
      </w:r>
      <w:r>
        <w:t>, served as lead counsel to individual chapter 11 debtor.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Eastman Kodak Co.</w:t>
      </w:r>
      <w:r>
        <w:t xml:space="preserve"> </w:t>
      </w:r>
      <w:r>
        <w:t>, served as lead counsel to Johnson Controls, Inc., one of the largest general unsecured creditors.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Cleveland Corp. Servs.</w:t>
      </w:r>
      <w:r>
        <w:t xml:space="preserve"> </w:t>
      </w:r>
      <w:r>
        <w:t>, served as lead counsel to SMART Technology, Inc., the largest general unsecured creditor/supplier.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 xml:space="preserve">In re D&amp;L Energy, Inc., served as </w:t>
      </w:r>
      <w:r>
        <w:t xml:space="preserve"> </w:t>
      </w:r>
      <w:r>
        <w:t>counsel to oil exploration and production company doing business with debtor-in-possession pursuant to joint venture agreements.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Hanna Inv., LLC v. Canyon Props., LLC</w:t>
      </w:r>
      <w:r>
        <w:t xml:space="preserve"> </w:t>
      </w:r>
      <w:r>
        <w:t>, served as lead counsel to debtor and individual business owners/ guarantors.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Lapahana, LLC</w:t>
      </w:r>
      <w:r>
        <w:t xml:space="preserve"> </w:t>
      </w:r>
      <w:r>
        <w:t>, served as lead counsel to senior secured creditor.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Shells, Inc.</w:t>
      </w:r>
      <w:r>
        <w:t xml:space="preserve"> </w:t>
      </w:r>
      <w:r>
        <w:t>, et al., served as lead counsel to prepetition secured lender.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Coshocton Cnty. Mem. Hosp. Assn</w:t>
      </w:r>
      <w:r>
        <w:t xml:space="preserve"> </w:t>
      </w:r>
      <w:r>
        <w:t>., served as co-counsel to Official Committee of Unsecured Creditors.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 xml:space="preserve">Bank of Am., N.A. v. Pearl Drake, LLC, et al., </w:t>
      </w:r>
      <w:r>
        <w:t xml:space="preserve"> </w:t>
      </w:r>
      <w:r>
        <w:t>served as lead counsel to receiver of operating strip mall.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Volunteer Energy Services, Inc.</w:t>
      </w:r>
      <w:r>
        <w:t xml:space="preserve"> </w:t>
      </w:r>
      <w:r>
        <w:t>, served as lead counsel to Official Committee of Unsecured Creditors.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TSS Acquisition Co.</w:t>
      </w:r>
      <w:r>
        <w:t xml:space="preserve"> </w:t>
      </w:r>
      <w:r>
        <w:t>, served as lead counsel to subordinate secured lender and eventual buyer of substantially all of debtor’s assets.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Turbo Components, Inc.</w:t>
      </w:r>
      <w:r>
        <w:t xml:space="preserve"> </w:t>
      </w:r>
      <w:r>
        <w:t>, served as lead counsel to largest unsecured trade creditor.</w:t>
      </w:r>
      <w:r>
        <w:t xml:space="preserve"> </w:t>
      </w:r>
    </w:p>
    <w:p w:rsidR="007F1EF5" w:rsidP="00C214F1" w:rsidRDefault="00C214F1">
      <w:pPr>
        <w:pStyle w:val="ListParagraph"/>
      </w:pPr>
      <w:r>
        <w:rPr>
          <w:i/>
        </w:rPr>
        <w:t>In re Reliable Castings Corp.</w:t>
      </w:r>
      <w:r>
        <w:t xml:space="preserve"> </w:t>
      </w:r>
      <w:r>
        <w:t>, served as lead counsel to largest trade creditor.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2001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Courts for the Northern District of Ohio and the Southern District of Ohio, 2002; U.S. Court of Appeals Sixth Circuit, 2005; U.S. Supreme Court, 2006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University of Cincinnati College of Law, J.D., 2001</w:t>
      </w:r>
      <w:r>
        <w:t xml:space="preserve"> </w:t>
      </w:r>
    </w:p>
    <w:p w:rsidR="007F1EF5" w:rsidP="00C214F1" w:rsidRDefault="00C214F1">
      <w:pPr>
        <w:ind w:left="705"/>
      </w:pPr>
      <w:r>
        <w:t>2001 Norbert Heinsheimer Essay Award for Best Comment; 1999 George C. Katsanis Scholarship Award; Dean’s Honor List, Member, 1999-2001; Law Review, Associate Member; Phi Alpha Delta, Member; Volunteer Lawyers Project, Member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Dayton, B.A., summa cum laude (Economics and Communication), 1998</w:t>
      </w:r>
      <w:r>
        <w:t xml:space="preserve"> </w:t>
      </w:r>
    </w:p>
    <w:p w:rsidR="007F1EF5" w:rsidP="00C214F1" w:rsidRDefault="00C214F1">
      <w:pPr>
        <w:ind w:left="705"/>
      </w:pPr>
      <w:r>
        <w:t>Omicron Delta Epsilon Economics Honors Fraternity, Member; Golden Key International Honor Society, Member; Rugby Football Club, President and Public Relations Chair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Ohio Super Lawyers®, Bankruptcy and Creditor/Debtor Rights, 2014-24; Top 100 Ohio Super Lawyers, 2015-20, 2022-24; Top 50 Cleveland Super Lawyers, 2015-20, 2022-24</w:t>
      </w:r>
      <w:r>
        <w:t xml:space="preserve"> </w:t>
      </w:r>
    </w:p>
    <w:p w:rsidR="007F1EF5" w:rsidP="00C214F1" w:rsidRDefault="00C214F1">
      <w:pPr>
        <w:pStyle w:val="ListParagraph"/>
      </w:pPr>
      <w:r>
        <w:t>ChambersUSA, Bankruptcy/Restructuring, 2014-24</w:t>
      </w:r>
      <w:r>
        <w:t xml:space="preserve"> </w:t>
      </w:r>
    </w:p>
    <w:p w:rsidR="007F1EF5" w:rsidP="00C214F1" w:rsidRDefault="00C214F1">
      <w:pPr>
        <w:pStyle w:val="ListParagraph"/>
      </w:pPr>
      <w:r>
        <w:t>The Best Lawyers in America®, Bankruptcy and Creditor-Debtor Rights/Insolvency and Reorganization Law, 2013-25; Art Law, 2024-25; Commercial Transactions / UCC Law, 2024-25</w:t>
      </w:r>
      <w:r>
        <w:t xml:space="preserve"> </w:t>
      </w:r>
    </w:p>
    <w:p w:rsidR="007F1EF5" w:rsidP="00C214F1" w:rsidRDefault="00C214F1">
      <w:pPr>
        <w:pStyle w:val="ListParagraph"/>
      </w:pPr>
      <w:r>
        <w:t>Who to Watch in Law, Crain’s Cleveland Business, 2013</w:t>
      </w:r>
      <w:r>
        <w:t xml:space="preserve"> </w:t>
      </w:r>
    </w:p>
    <w:p w:rsidR="007F1EF5" w:rsidP="00C214F1" w:rsidRDefault="00C214F1">
      <w:pPr>
        <w:pStyle w:val="ListParagraph"/>
      </w:pPr>
      <w:r>
        <w:t>Rising Star, Ohio Super Lawyers®, 2005-07; 2009-13</w:t>
      </w:r>
      <w:r>
        <w:t xml:space="preserve"> </w:t>
      </w:r>
    </w:p>
    <w:p w:rsidR="007F1EF5" w:rsidP="00C214F1" w:rsidRDefault="00C214F1">
      <w:pPr>
        <w:pStyle w:val="ListParagraph"/>
      </w:pPr>
      <w:r>
        <w:t>AV Preeminent®, Martindale-Hubbell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PUBLICATIONS &amp; SPEAKING ENGAGEMENTS</w:t>
      </w:r>
    </w:p>
    <w:p w:rsidR="007F1EF5" w:rsidP="00C214F1" w:rsidRDefault="00C214F1">
      <w:pPr>
        <w:pStyle w:val="ListParagraph"/>
      </w:pPr>
      <w:r>
        <w:t>Chapter 11 Subchapter V (Almost) Three Years Later: Was a Good Idea Good in Practice?</w:t>
      </w:r>
      <w:r>
        <w:t xml:space="preserve"> </w:t>
      </w:r>
    </w:p>
    <w:p w:rsidR="007F1EF5" w:rsidP="00C214F1" w:rsidRDefault="00C214F1">
      <w:pPr>
        <w:pStyle w:val="ListParagraph"/>
      </w:pPr>
      <w:r>
        <w:t>Compliance Issues in Chapter 11</w:t>
      </w:r>
      <w:r>
        <w:t xml:space="preserve"> </w:t>
      </w:r>
    </w:p>
    <w:p w:rsidR="007F1EF5" w:rsidP="00C214F1" w:rsidRDefault="00C214F1">
      <w:pPr>
        <w:pStyle w:val="ListParagraph"/>
      </w:pPr>
      <w:r>
        <w:t>Bankruptcy and Compliance (Podcast)</w:t>
      </w:r>
      <w:r>
        <w:t xml:space="preserve"> </w:t>
      </w:r>
    </w:p>
    <w:p w:rsidR="007F1EF5" w:rsidP="00C214F1" w:rsidRDefault="00C214F1">
      <w:pPr>
        <w:pStyle w:val="ListParagraph"/>
      </w:pPr>
      <w:r>
        <w:t>Behind the Tab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Everything In Between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The Theory of Nothingness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Compromise: I’ll Know It When I See It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That Article Nobody Likes to Read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There’s No Such Thing as Too Much Television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This Too Shall Pass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It’s Your Word, Guard it Vigorously (Cleveland Metropolitan Bar Journal)</w:t>
      </w:r>
      <w:r>
        <w:t xml:space="preserve"> </w:t>
      </w:r>
    </w:p>
    <w:p w:rsidR="007F1EF5" w:rsidP="00C214F1" w:rsidRDefault="00C214F1">
      <w:pPr>
        <w:pStyle w:val="ListParagraph"/>
      </w:pPr>
      <w:r>
        <w:t>Compliance Issues with Financially Distressed Entities</w:t>
      </w:r>
      <w:r>
        <w:t xml:space="preserve"> </w:t>
      </w:r>
    </w:p>
    <w:p w:rsidR="007F1EF5" w:rsidP="00C214F1" w:rsidRDefault="00C214F1">
      <w:pPr>
        <w:pStyle w:val="ListParagraph"/>
      </w:pPr>
      <w:r>
        <w:t>Rocco Debitetto Presents Small Business Reorganization Act Update at Michigan Federal Bar Association Event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American Bankruptcy Institute, Member</w:t>
      </w:r>
      <w:r>
        <w:t xml:space="preserve"> </w:t>
      </w:r>
    </w:p>
    <w:p w:rsidR="007F1EF5" w:rsidP="00C214F1" w:rsidRDefault="00C214F1">
      <w:pPr>
        <w:pStyle w:val="ListParagraph"/>
      </w:pPr>
      <w:r>
        <w:t>Catholic Lawyers Guild, Member, 2001-present</w:t>
      </w:r>
      <w:r>
        <w:t xml:space="preserve"> </w:t>
      </w:r>
    </w:p>
    <w:p w:rsidR="007F1EF5" w:rsidP="00C214F1" w:rsidRDefault="00C214F1">
      <w:pPr>
        <w:pStyle w:val="ListParagraph"/>
      </w:pPr>
      <w:r>
        <w:t>The Justinian Forum, Member, 2011-present</w:t>
      </w:r>
      <w:r>
        <w:t xml:space="preserve"> </w:t>
      </w:r>
    </w:p>
    <w:p w:rsidR="007F1EF5" w:rsidP="00C214F1" w:rsidRDefault="00C214F1">
      <w:pPr>
        <w:pStyle w:val="ListParagraph"/>
      </w:pPr>
      <w:r>
        <w:t>Federal Bar Association, Cleveland Chapter, Board of Directors, 2006-2024; Bankruptcy Section, Inaugural Chair, 2009-2022; Newsletter Committee, Vice-Chair, 2007-09</w:t>
      </w:r>
      <w:r>
        <w:t xml:space="preserve"> </w:t>
      </w:r>
    </w:p>
    <w:p w:rsidR="007F1EF5" w:rsidP="00C214F1" w:rsidRDefault="00C214F1">
      <w:pPr>
        <w:pStyle w:val="ListParagraph"/>
      </w:pPr>
      <w:r>
        <w:t>Attorney Constituency Group, United States Bankruptcy Court, N.D. of Ohio, 2006-23</w:t>
      </w:r>
      <w:r>
        <w:t xml:space="preserve"> </w:t>
      </w:r>
    </w:p>
    <w:p w:rsidR="007F1EF5" w:rsidP="00C214F1" w:rsidRDefault="00C214F1">
      <w:pPr>
        <w:pStyle w:val="ListParagraph"/>
      </w:pPr>
      <w:r>
        <w:t>Cleveland Metropolitan Bar Association, Member, 2004-present; Young Lawyers’ Section, Chair, 2007-08; Bankruptcy and Commercial Law Section, Member; Fall 2008 Seminar, Co-Chair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Assistant Girls Softball Coach, Independence, Ohio, 2020.</w:t>
      </w:r>
      <w:r>
        <w:t xml:space="preserve"> </w:t>
      </w:r>
    </w:p>
    <w:p w:rsidR="007F1EF5" w:rsidP="00C214F1" w:rsidRDefault="00C214F1">
      <w:pPr>
        <w:pStyle w:val="ListParagraph"/>
      </w:pPr>
      <w:r>
        <w:t>Assistant Girls Basketball Coach, St. Michael School, 2019-20.</w:t>
      </w:r>
      <w:r>
        <w:t xml:space="preserve"> </w:t>
      </w:r>
    </w:p>
    <w:p w:rsidR="007F1EF5" w:rsidP="00C214F1" w:rsidRDefault="00C214F1">
      <w:pPr>
        <w:pStyle w:val="ListParagraph"/>
      </w:pPr>
      <w:r>
        <w:t>Assistant Boys Basketball Coach, St. Michael School, 2020-21.</w:t>
      </w:r>
      <w:r>
        <w:t xml:space="preserve"> </w:t>
      </w:r>
    </w:p>
    <w:p w:rsidR="007F1EF5" w:rsidP="00C214F1" w:rsidRDefault="00C214F1">
      <w:pPr>
        <w:pStyle w:val="ListParagraph"/>
      </w:pPr>
      <w:r>
        <w:t>St. Basil the Great Church, Member (2012-present), and Co-Spiritual Director for annual Men’s Renewal Retreat (2018-23).</w:t>
      </w:r>
      <w:r>
        <w:t xml:space="preserve"> </w:t>
      </w:r>
    </w:p>
    <w:p w:rsidR="007F1EF5" w:rsidP="00C214F1" w:rsidRDefault="00C214F1">
      <w:pPr>
        <w:pStyle w:val="ListParagraph"/>
      </w:pPr>
      <w:r>
        <w:t>Ohio Youth Rugby Association, Member; Board of Directors, 2013-15; Commissioner, High School Division, 2012; Finance Committee Chair, 2012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Dayton Alumni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Dayton Rugby Football Club Alumni Association, Co-Founder and Former Director</w:t>
      </w:r>
      <w:r>
        <w:t xml:space="preserve"> </w:t>
      </w:r>
    </w:p>
    <w:p w:rsidR="007F1EF5" w:rsidP="00C214F1" w:rsidRDefault="00C214F1">
      <w:pPr>
        <w:pStyle w:val="ListParagraph"/>
      </w:pPr>
      <w:r>
        <w:t>Color Commentator, Ohio High School Division II Boys’ Rugby State Championship, 2013</w:t>
      </w:r>
      <w:r>
        <w:t xml:space="preserve"> </w:t>
      </w:r>
    </w:p>
    <w:p w:rsidR="007F1EF5" w:rsidP="00C214F1" w:rsidRDefault="00C214F1">
      <w:pPr>
        <w:pStyle w:val="ListParagraph"/>
      </w:pPr>
      <w:r>
        <w:t>Lake Edge Beach Homeowners’ Association; Board of Trustees, 2006-08, 2010-12</w:t>
      </w:r>
      <w:r>
        <w:t xml:space="preserve"> </w:t>
      </w:r>
    </w:p>
    <w:p w:rsidR="007F1EF5" w:rsidP="00C214F1" w:rsidRDefault="00C214F1">
      <w:pPr>
        <w:pStyle w:val="ListParagraph"/>
      </w:pPr>
      <w:r>
        <w:t>Wills for Heroes, Volunteer Attorney, 2008-09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Partner, Hahn Loeser &amp; Parks LLP, 2010-present; Chair, Business Practice Area, 2019 – present; Commercial Services &amp; Restructuring Practice Group, Member, 2001-present; Director of Legal Personnel, 2013-16; Associate, 2001-09; Summer Associate, 2000</w:t>
      </w:r>
      <w:r>
        <w:t xml:space="preserve"> </w:t>
      </w:r>
    </w:p>
    <w:p w:rsidR="007F1EF5" w:rsidP="00C214F1" w:rsidRDefault="00C214F1">
      <w:pPr>
        <w:pStyle w:val="ListParagraph"/>
      </w:pPr>
      <w:r>
        <w:t>Extern, Hamilton County Public Defender’s Office, Juvenile Division, 2001</w:t>
      </w:r>
      <w:r>
        <w:t xml:space="preserve"> </w:t>
      </w:r>
    </w:p>
    <w:p w:rsidR="007F1EF5" w:rsidP="00C214F1" w:rsidRDefault="00C214F1">
      <w:pPr>
        <w:pStyle w:val="ListParagraph"/>
      </w:pPr>
      <w:r>
        <w:t>Law Clerk, Robert E. Sanders &amp; Associates, P.S.C., 1999-2001</w:t>
      </w:r>
      <w:r>
        <w:t xml:space="preserve"> </w:t>
      </w:r>
    </w:p>
    <w:p w:rsidR="007F1EF5" w:rsidP="00C214F1" w:rsidRDefault="00C214F1">
      <w:pPr>
        <w:pStyle w:val="ListParagraph"/>
      </w:pPr>
      <w:r>
        <w:t>United States Army Judge Advocate General Corps, Civilian Law Clerk, XVIII Airborne Corps, 1999</w:t>
      </w:r>
      <w:r>
        <w:t xml:space="preserve"> </w:t>
      </w:r>
    </w:p>
    <w:p w:rsidR="007F1EF5" w:rsidP="00C214F1" w:rsidRDefault="00C214F1">
      <w:pPr>
        <w:pStyle w:val="ListParagraph"/>
      </w:pPr>
      <w:r>
        <w:t>Summer Probate Clerk, Weltman, Weinberg &amp; Reis, Co., L.P.A., 1996-98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