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Phoebe S. Wise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239.254.2951</w:t>
            </w:r>
            <w:br/>
            <w:r>
              <w:rPr>
                <w:color w:val="337CB4"/>
              </w:rPr>
              <w:t xml:space="preserve">email </w:t>
            </w:r>
            <w:r>
              <w:rPr/>
              <w:t xml:space="preserve"> pwise@hahnlaw.com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Construction, Fiduciary Litigation</w:t>
            </w:r>
          </w:p>
        </w:tc>
      </w:tr>
    </w:tbl>
    <w:tbl>
      <w:tblGrid>
        <w:gridCol/>
      </w:tblGrid>
      <w:tr>
        <w:trPr/>
        <w:tc>
          <w:tcPr>
            <w:noWrap/>
          </w:tcPr>
          <w:p>
            <w:pPr/>
            <w:r>
              <w:rPr/>
              <w:t xml:space="preserve">Phoebe S. Wise has a track record of successfully litigating cases in both the private and public sector. She represents clients in civil matters including breach of contract, insurance disputes and products liability. Phoebe’s extensive experience drafting pleadings, arguing motions, conducting depositions, and attending mediations and arbitrations position her as a valuable resource for clients from the start of litigation through settlement negotiations, and even trial and appeal.</w:t>
            </w:r>
          </w:p>
          <w:p>
            <w:pPr/>
            <w:r>
              <w:rPr/>
              <w:t xml:space="preserve">Before moving to private practice, Phoebe represented indigent clients in felony, misdemeanor, traffic, juvenile, first appearance in court and involuntary commitment proceedings as an assistant public defender. During her tenure as a public defender, Phoebe successfully litigated more than 100 adjudicatory hearings and trials.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2013</w:t>
      </w:r>
      <w:r>
        <w:t xml:space="preserve"> </w:t>
      </w:r>
    </w:p>
    <w:p w:rsidR="007F1EF5" w:rsidP="00C214F1" w:rsidRDefault="00C214F1">
      <w:pPr>
        <w:pStyle w:val="ListParagraph"/>
      </w:pPr>
      <w:r>
        <w:t>U. S. District Courts for the Southern and Middle Districts of Florida</w:t>
      </w:r>
      <w:r>
        <w:t xml:space="preserve"> </w:t>
      </w:r>
    </w:p>
    <w:p w:rsidR="007F1EF5" w:rsidP="00C214F1" w:rsidRDefault="00C214F1">
      <w:pPr>
        <w:pStyle w:val="Heading2"/>
      </w:pPr>
      <w:r w:rsidRPr="009328C8">
        <w:t>EDUCATION</w:t>
      </w:r>
    </w:p>
    <w:p w:rsidR="007F1EF5" w:rsidP="00C214F1" w:rsidRDefault="00C214F1">
      <w:pPr>
        <w:pStyle w:val="ListParagraph"/>
      </w:pPr>
      <w:r>
        <w:t>Nova Southeastern University, Shepard Broad Law Center, J.D., 2013</w:t>
      </w:r>
      <w:r>
        <w:t xml:space="preserve"> </w:t>
      </w:r>
    </w:p>
    <w:p w:rsidR="007F1EF5" w:rsidP="00C214F1" w:rsidRDefault="00C214F1">
      <w:pPr>
        <w:ind w:left="705"/>
      </w:pPr>
      <w:r>
        <w:t>Lawyering Skills &amp; Values
Book Award; Dean’s List</w:t>
      </w:r>
      <w:r>
        <w:t xml:space="preserve"> </w:t>
      </w:r>
    </w:p>
    <w:p w:rsidR="007F1EF5" w:rsidP="00C214F1" w:rsidRDefault="00C214F1">
      <w:pPr>
        <w:pStyle w:val="ListParagraph"/>
      </w:pPr>
      <w:r>
        <w:t>University of Miami, B.S. Broadcast Journalism and Political Science, 2008</w:t>
      </w:r>
      <w:r>
        <w:t xml:space="preserve"> </w:t>
      </w:r>
    </w:p>
    <w:p w:rsidR="007F1EF5" w:rsidP="00C214F1" w:rsidRDefault="00C214F1">
      <w:pPr>
        <w:ind w:left="705"/>
      </w:pPr>
      <w:r>
        <w:t>Dean’s List;
President’s Honor Roll</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2025</w:t>
      </w:r>
      <w:r>
        <w:t xml:space="preserve"> </w:t>
      </w:r>
    </w:p>
    <w:p w:rsidR="007F1EF5" w:rsidP="00C214F1" w:rsidRDefault="00C214F1">
      <w:pPr>
        <w:pStyle w:val="ListParagraph"/>
      </w:pPr>
      <w:r>
        <w:t>Ones to Watch, Best Lawyers®, Commercial Litigation, 2021-24; Construction Law, 2024</w:t>
      </w:r>
      <w:r>
        <w:t xml:space="preserve"> </w:t>
      </w:r>
    </w:p>
    <w:p w:rsidR="007F1EF5" w:rsidP="00C214F1" w:rsidRDefault="00C214F1">
      <w:pPr>
        <w:pStyle w:val="ListParagraph"/>
      </w:pPr>
      <w:r>
        <w:t>Top Lawyer, Naples Illustrated, Commercial Litigation, 2021-24; Construction Law, 2024</w:t>
      </w:r>
      <w:r>
        <w:t xml:space="preserve"> </w:t>
      </w:r>
    </w:p>
    <w:p w:rsidR="007F1EF5" w:rsidP="00C214F1" w:rsidRDefault="00C214F1">
      <w:pPr>
        <w:pStyle w:val="ListParagraph"/>
      </w:pPr>
      <w:r>
        <w:t>Rising Star, Florida Super Lawyers®, 2023</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Maximizing Insurance Recovery After Hurricane Ian (Adverse Witness)</w:t>
      </w:r>
      <w:r>
        <w:t xml:space="preserve"> </w:t>
      </w:r>
    </w:p>
    <w:p w:rsidR="007F1EF5" w:rsidP="00C214F1" w:rsidRDefault="00C214F1">
      <w:pPr>
        <w:pStyle w:val="ListParagraph"/>
      </w:pPr>
      <w:r>
        <w:t>Lessons Learned from Hurricane Ian Can Maximize Idalia Insurance Recovery Efforts</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2023-present</w:t>
      </w:r>
      <w:r>
        <w:t xml:space="preserve"> </w:t>
      </w:r>
    </w:p>
    <w:p w:rsidR="007F1EF5" w:rsidP="00C214F1" w:rsidRDefault="00C214F1">
      <w:pPr>
        <w:pStyle w:val="ListParagraph"/>
      </w:pPr>
      <w:r>
        <w:t>Associate, Hahn Loeser &amp; Parks LLP, 2019-2022</w:t>
      </w:r>
      <w:r>
        <w:t xml:space="preserve"> </w:t>
      </w:r>
    </w:p>
    <w:p w:rsidR="007F1EF5" w:rsidP="00C214F1" w:rsidRDefault="00C214F1">
      <w:pPr>
        <w:pStyle w:val="ListParagraph"/>
      </w:pPr>
      <w:r>
        <w:t>Associate, Austin &amp; Laurato, P.A., 2016-19</w:t>
      </w:r>
      <w:r>
        <w:t xml:space="preserve"> </w:t>
      </w:r>
    </w:p>
    <w:p w:rsidR="007F1EF5" w:rsidP="00C214F1" w:rsidRDefault="00C214F1">
      <w:pPr>
        <w:pStyle w:val="ListParagraph"/>
      </w:pPr>
      <w:r>
        <w:t>Assistant Public Defender, Law Office of Julianne Holt, Public Defender, 2013-16</w:t>
      </w:r>
      <w:r>
        <w:t xml:space="preserve"> </w:t>
      </w:r>
    </w:p>
    <w:p w:rsidR="007F1EF5" w:rsidP="00C214F1" w:rsidRDefault="00C214F1">
      <w:pPr>
        <w:pStyle w:val="ListParagraph"/>
      </w:pPr>
      <w:r>
        <w:t>Certified Legal Intern, Broward County Public Defender’s Office, 2013</w:t>
      </w:r>
      <w:r>
        <w:t xml:space="preserve"> </w:t>
      </w:r>
    </w:p>
    <w:p w:rsidR="007F1EF5" w:rsidP="00C214F1" w:rsidRDefault="00C214F1">
      <w:pPr>
        <w:pStyle w:val="ListParagraph"/>
      </w:pPr>
      <w:r>
        <w:t>Law Clerk, Law Office of Guy Fronstin, 2012-13</w:t>
      </w:r>
      <w:r>
        <w:t xml:space="preserve"> </w:t>
      </w:r>
    </w:p>
    <w:p w:rsidR="007F1EF5" w:rsidP="00C214F1" w:rsidRDefault="00C214F1">
      <w:pPr>
        <w:pStyle w:val="ListParagraph"/>
      </w:pPr>
      <w:r>
        <w:t>Law Clerk, Carner &amp; Barzakay, 2012</w:t>
      </w:r>
      <w:r>
        <w:t xml:space="preserve"> </w:t>
      </w:r>
    </w:p>
    <w:p w:rsidR="007F1EF5" w:rsidP="00C214F1" w:rsidRDefault="00C214F1">
      <w:pPr>
        <w:pStyle w:val="ListParagraph"/>
      </w:pPr>
      <w:r>
        <w:t>Judicial Intern, Hon. Bernard I. Bober, 17</w:t>
      </w:r>
      <w:r>
        <w:t xml:space="preserve"> </w:t>
      </w:r>
      <w:r w:rsidRPr="00CD6991">
        <w:rPr>
          <w:rStyle w:val="P(HH)"/>
          <w:vertAlign w:val="superscript"/>
        </w:rPr>
        <w:t xml:space="default">th</w:t>
      </w:r>
      <w:r>
        <w:t> Judicial Circuit of Florida, 2011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