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Michael R. Reed</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614.233.5165</w:t>
            </w:r>
            <w:br/>
            <w:r>
              <w:rPr>
                <w:color w:val="337CB4"/>
              </w:rPr>
              <w:t xml:space="preserve">email </w:t>
            </w:r>
            <w:r>
              <w:rPr/>
              <w:t xml:space="preserve"> mreed@hahnlaw.com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65 East State Street</w:t>
            </w:r>
            <w:r>
              <w:rPr/>
              <w:t xml:space="preserve">
                <w:br/>
              </w:t>
            </w:r>
            <w:r>
              <w:rPr/>
              <w:t xml:space="preserve">Suite 2500</w:t>
            </w:r>
            <w:r>
              <w:rPr/>
              <w:t xml:space="preserve">
                <w:br/>
              </w:t>
            </w:r>
            <w:r>
              <w:rPr/>
              <w:t xml:space="preserve">Columbus, Ohio 43215</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Class Action Litigation, Complex Commercial Litigation, Labor &amp; Employment, Employment Contracts &amp; Employment Policies, Employment Litigation, Labor &amp; Employment Class Action, Non-Competition &amp; Trade Secret Litigation, Construction</w:t>
            </w:r>
          </w:p>
        </w:tc>
      </w:tr>
    </w:tbl>
    <w:tbl>
      <w:tblGrid>
        <w:gridCol/>
      </w:tblGrid>
      <w:tr>
        <w:trPr/>
        <w:tc>
          <w:tcPr>
            <w:noWrap/>
          </w:tcPr>
          <w:p>
            <w:pPr/>
            <w:r>
              <w:rPr/>
              <w:t xml:space="preserve">Michael R. Reed handles a wide range of complex commercial litigation – from class action defense to construction disputes to will contests. Mike is well versed in all aspects of complex business litigation, including breach of contract, commercial leases, employment/non-competition agreements, intellectual property disputes, advertising space leases, commercial real estate transactions, securitization of subprime loans, breach of fiduciary duties, and professional fee claims.</w:t>
            </w:r>
          </w:p>
          <w:p>
            <w:pPr/>
            <w:r>
              <w:rPr/>
              <w:t xml:space="preserve">As part of his litigation practice, Mike also has broad experience with respect to Employee Retirement Income Security Act (ERISA) fiduciary class actions and ERISA benefit cases. Mike has represented several pension plan sponsors, fiduciaries and service providers in a wide variety of ERISA litigation. In one case, Mike won dismissal of a complaint seeking more than $1.2 million for 35 ERISA plan participants and beneficiaries who alleged wrongful denial of benefits. He also obtained a summary judgment ruling on a complaint filed on behalf of a class of more than 5,000 ERISA pension plan participants and beneficiaries seeking more than $250 million in a decision affirmed on appeal to the Sixth Circuit.</w:t>
            </w:r>
          </w:p>
          <w:p>
            <w:pPr/>
            <w:r>
              <w:rPr/>
              <w:t xml:space="preserve">Mike has hands-on experience in the business world. He worked for several years as a manager for a major consumer products manufacturing company and draws upon that experience to lead his clients through challenging cases.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Supreme Court of Ohio; U.S. Supreme Court; U.S. Courts of Appeals for the Sixth and Eleventh Circuits; U.S. District Courts for the Northern and Southern Districts of Ohio</w:t>
      </w:r>
      <w:r>
        <w:t xml:space="preserve"> </w:t>
      </w:r>
    </w:p>
    <w:p w:rsidR="007F1EF5" w:rsidP="00C214F1" w:rsidRDefault="00C214F1">
      <w:pPr>
        <w:pStyle w:val="Heading2"/>
      </w:pPr>
      <w:r w:rsidRPr="009328C8">
        <w:t>EDUCATION</w:t>
      </w:r>
    </w:p>
    <w:p w:rsidR="007F1EF5" w:rsidP="00C214F1" w:rsidRDefault="00C214F1">
      <w:pPr>
        <w:pStyle w:val="ListParagraph"/>
      </w:pPr>
      <w:r>
        <w:t>The Ohio State University College of Law, J.D., Order of the Coif, 1994</w:t>
      </w:r>
      <w:r>
        <w:t xml:space="preserve"> </w:t>
      </w:r>
    </w:p>
    <w:p w:rsidR="007F1EF5" w:rsidP="00C214F1" w:rsidRDefault="00C214F1">
      <w:pPr>
        <w:ind w:left="705"/>
      </w:pPr>
      <w:r>
        <w:rPr>
          <w:i/>
        </w:rPr>
        <w:t>Ohio State Law Journal</w:t>
      </w:r>
      <w:r>
        <w:t xml:space="preserve"> </w:t>
      </w:r>
      <w:r>
        <w:t>, Associate Editor</w:t>
      </w:r>
      <w:r>
        <w:t xml:space="preserve"> </w:t>
      </w:r>
    </w:p>
    <w:p w:rsidR="007F1EF5" w:rsidP="00C214F1" w:rsidRDefault="00C214F1">
      <w:pPr>
        <w:pStyle w:val="ListParagraph"/>
      </w:pPr>
      <w:r>
        <w:t>Allegheny College, B.A., 1984</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Litigation – Labor and Employment, 2024-25</w:t>
      </w:r>
      <w:r>
        <w:t xml:space="preserve"> </w:t>
      </w:r>
    </w:p>
    <w:p w:rsidR="007F1EF5" w:rsidP="00C214F1" w:rsidRDefault="00C214F1">
      <w:pPr>
        <w:pStyle w:val="ListParagraph"/>
      </w:pPr>
      <w:r>
        <w:t>Ohio Super Lawyers, 2007</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New York Labor Law Creates Joint  Liability for Construction Contractors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State Bar Association, Member</w:t>
      </w:r>
      <w:r>
        <w:t xml:space="preserve"> </w:t>
      </w:r>
    </w:p>
    <w:p w:rsidR="007F1EF5" w:rsidP="00C214F1" w:rsidRDefault="00C214F1">
      <w:pPr>
        <w:pStyle w:val="ListParagraph"/>
      </w:pPr>
      <w:r>
        <w:t>Columbus Bar Association, Member; Ethics Committee, Former Member</w:t>
      </w:r>
      <w:r>
        <w:t xml:space="preserve"> </w:t>
      </w:r>
    </w:p>
    <w:p w:rsidR="007F1EF5" w:rsidP="00C214F1" w:rsidRDefault="00C214F1">
      <w:pPr>
        <w:pStyle w:val="ListParagraph"/>
      </w:pPr>
      <w:r>
        <w:t>Columbus Bar Foundation, Fellow</w:t>
      </w:r>
      <w:r>
        <w:t xml:space="preserve"> </w:t>
      </w:r>
    </w:p>
    <w:p w:rsidR="007F1EF5" w:rsidP="00C214F1" w:rsidRDefault="00C214F1">
      <w:pPr>
        <w:pStyle w:val="Heading2"/>
      </w:pPr>
      <w:r w:rsidRPr="009328C8">
        <w:t>COMMUNITY INVOLVEMENT</w:t>
      </w:r>
    </w:p>
    <w:p w:rsidR="007F1EF5" w:rsidP="00C214F1" w:rsidRDefault="00C214F1">
      <w:pPr>
        <w:pStyle w:val="ListParagraph"/>
      </w:pPr>
      <w:r>
        <w:t>Upper Arlington Baseball Boosters Association, President</w:t>
      </w:r>
      <w:r>
        <w:t xml:space="preserve"> </w:t>
      </w:r>
    </w:p>
    <w:p w:rsidR="007F1EF5" w:rsidP="00C214F1" w:rsidRDefault="00C214F1">
      <w:pPr>
        <w:pStyle w:val="ListParagraph"/>
      </w:pPr>
      <w:r>
        <w:t>Alzheimer’s Association, Central Ohio Chapter, Member</w:t>
      </w:r>
      <w:r>
        <w:t xml:space="preserve"> </w:t>
      </w:r>
    </w:p>
    <w:p w:rsidR="007F1EF5" w:rsidP="00C214F1" w:rsidRDefault="00C214F1">
      <w:pPr>
        <w:pStyle w:val="ListParagraph"/>
      </w:pPr>
      <w:r>
        <w:t>Nationwide Children’s Hospital Development Board, Former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2011-present</w:t>
      </w:r>
      <w:r>
        <w:t xml:space="preserve"> </w:t>
      </w:r>
    </w:p>
    <w:p w:rsidR="007F1EF5" w:rsidP="00C214F1" w:rsidRDefault="00C214F1">
      <w:pPr>
        <w:pStyle w:val="ListParagraph"/>
      </w:pPr>
      <w:r>
        <w:t>Partner, Zeiger, Tigges &amp; Little LLP, 2007-11</w:t>
      </w:r>
      <w:r>
        <w:t xml:space="preserve"> </w:t>
      </w:r>
    </w:p>
    <w:p w:rsidR="007F1EF5" w:rsidP="00C214F1" w:rsidRDefault="00C214F1">
      <w:pPr>
        <w:pStyle w:val="ListParagraph"/>
      </w:pPr>
      <w:r>
        <w:t>Partner, Squire Sanders &amp; Dempsey, 2002-06; Associate, 1994-2002</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