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Matthew J. Ambrose</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216.274.2366</w:t>
            </w:r>
            <w:br/>
            <w:r>
              <w:rPr>
                <w:color w:val="337CB4"/>
              </w:rPr>
              <w:t xml:space="preserve">email </w:t>
            </w:r>
            <w:r>
              <w:rPr/>
              <w:t xml:space="preserve"> mambrose@hahnlaw.com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Complex Commercial Litigation, Litigation</w:t>
            </w:r>
          </w:p>
        </w:tc>
      </w:tr>
    </w:tbl>
    <w:tbl>
      <w:tblGrid>
        <w:gridCol/>
      </w:tblGrid>
      <w:tr>
        <w:trPr/>
        <w:tc>
          <w:tcPr>
            <w:noWrap/>
          </w:tcPr>
          <w:p>
            <w:pPr>
              <w:jc w:val="start"/>
            </w:pPr>
            <w:r>
              <w:rPr/>
              <w:t xml:space="preserve">Matthew J. Ambrose is an associate in Hahn Loeser’s Cleveland office. He is a member of the firm’s Litigation practice area, where he works on complex commercial litigation disputes. He handles cases throughout all phases of litigation, including drafting pleadings, directing discovery, and researching and drafting dispositive motions.</w:t>
            </w:r>
          </w:p>
          <w:p>
            <w:pPr>
              <w:jc w:val="start"/>
            </w:pPr>
            <w:r>
              <w:rPr/>
              <w:t xml:space="preserve">Matthew’s experience spans both state and federal court, including actions involving breach of contract, product liability, commercial leases, and class actions.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2018</w:t>
      </w:r>
      <w:r>
        <w:t xml:space="preserve"> </w:t>
      </w:r>
    </w:p>
    <w:p w:rsidR="007F1EF5" w:rsidP="00C214F1" w:rsidRDefault="00C214F1">
      <w:pPr>
        <w:pStyle w:val="ListParagraph"/>
      </w:pPr>
      <w:r>
        <w:t>U.S. District Court Northern District of Ohio, 2019</w:t>
      </w:r>
      <w:r>
        <w:t xml:space="preserve"> </w:t>
      </w:r>
    </w:p>
    <w:p w:rsidR="007F1EF5" w:rsidP="00C214F1" w:rsidRDefault="00C214F1">
      <w:pPr>
        <w:pStyle w:val="Heading2"/>
      </w:pPr>
      <w:r w:rsidRPr="009328C8">
        <w:t>EDUCATION</w:t>
      </w:r>
    </w:p>
    <w:p w:rsidR="007F1EF5" w:rsidP="00C214F1" w:rsidRDefault="00C214F1">
      <w:pPr>
        <w:pStyle w:val="ListParagraph"/>
      </w:pPr>
      <w:r>
        <w:t>Cleveland-Marshall College of Law., J.D., cum laude, 2018</w:t>
      </w:r>
      <w:r>
        <w:t xml:space="preserve"> </w:t>
      </w:r>
    </w:p>
    <w:p w:rsidR="007F1EF5" w:rsidP="00C214F1" w:rsidRDefault="00C214F1">
      <w:pPr>
        <w:ind w:left="705"/>
      </w:pPr>
      <w:r>
        <w:t>Honors &amp; Activities: CALI Excellence for Future Award in Secured Transactions, 2017, Hispanic Law Student Association</w:t>
      </w:r>
      <w:r>
        <w:t xml:space="preserve"> </w:t>
      </w:r>
    </w:p>
    <w:p w:rsidR="007F1EF5" w:rsidP="00C214F1" w:rsidRDefault="00C214F1">
      <w:pPr>
        <w:pStyle w:val="ListParagraph"/>
      </w:pPr>
      <w:r>
        <w:t>John Carroll University, B.A., 2015</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Commercial Litigation, 2023-25</w:t>
      </w:r>
      <w:r>
        <w:t xml:space="preserve"> </w:t>
      </w:r>
    </w:p>
    <w:p w:rsidR="007F1EF5" w:rsidP="00C214F1" w:rsidRDefault="00C214F1">
      <w:pPr>
        <w:pStyle w:val="ListParagraph"/>
      </w:pPr>
      <w:r>
        <w:t>Rising Star, Ohio Super Lawyers®, 2023-24</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Cleveland Metropolitan Bar Association, Member</w:t>
      </w:r>
      <w:r>
        <w:t xml:space="preserve"> </w:t>
      </w:r>
    </w:p>
    <w:p w:rsidR="007F1EF5" w:rsidP="00C214F1" w:rsidRDefault="00C214F1">
      <w:pPr>
        <w:pStyle w:val="ListParagraph"/>
      </w:pPr>
      <w:r>
        <w:t>Hispanic National Bar Association, Member</w:t>
      </w:r>
      <w:r>
        <w:t xml:space="preserve"> </w:t>
      </w:r>
    </w:p>
    <w:p w:rsidR="007F1EF5" w:rsidP="00C214F1" w:rsidRDefault="00C214F1">
      <w:pPr>
        <w:pStyle w:val="Heading2"/>
      </w:pPr>
      <w:r w:rsidRPr="009328C8">
        <w:t>COMMUNITY INVOLVEMENT</w:t>
      </w:r>
    </w:p>
    <w:p w:rsidR="007F1EF5" w:rsidP="00C214F1" w:rsidRDefault="00C214F1">
      <w:pPr>
        <w:pStyle w:val="ListParagraph"/>
      </w:pPr>
      <w:r>
        <w:t>3R’s Education Program, Cleveland Metropolitan Bar Association, 2019-present</w:t>
      </w:r>
      <w:r>
        <w:t xml:space="preserve"> </w:t>
      </w:r>
    </w:p>
    <w:p w:rsidR="007F1EF5" w:rsidP="00C214F1" w:rsidRDefault="00C214F1">
      <w:pPr>
        <w:pStyle w:val="ListParagraph"/>
      </w:pPr>
      <w:r>
        <w:t>Minority Clerkship Program Evaluator, Cleveland Metropolitan Bar Association, 2019</w:t>
      </w:r>
      <w:r>
        <w:t xml:space="preserve"> </w:t>
      </w:r>
    </w:p>
    <w:p w:rsidR="007F1EF5" w:rsidP="00C214F1" w:rsidRDefault="00C214F1">
      <w:pPr>
        <w:pStyle w:val="ListParagraph"/>
      </w:pPr>
      <w:r>
        <w:t>Cleveland Leadership Center, OnBoard Cleveland, Class of 2019</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2021 – present</w:t>
      </w:r>
      <w:r>
        <w:t xml:space="preserve"> </w:t>
      </w:r>
    </w:p>
    <w:p w:rsidR="007F1EF5" w:rsidP="00C214F1" w:rsidRDefault="00C214F1">
      <w:pPr>
        <w:pStyle w:val="ListParagraph"/>
      </w:pPr>
      <w:r>
        <w:t>Associate, Porter Wright Morris &amp; Arthur LLP, 2018 – 2020</w:t>
      </w:r>
      <w:r>
        <w:t xml:space="preserve"> </w:t>
      </w:r>
    </w:p>
    <w:p w:rsidR="007F1EF5" w:rsidP="00C214F1" w:rsidRDefault="00C214F1">
      <w:pPr>
        <w:pStyle w:val="ListParagraph"/>
      </w:pPr>
      <w:r>
        <w:t>Legal Extern, Cuyahoga Community College, Office of General Counsel, Fall, 2017</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