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1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359"/>
        <w:gridCol w:w="2875"/>
      </w:tblGrid>
      <w:tr w:rsidR="00781D57" w14:paraId="1E336079" w14:textId="77777777" w:rsidTr="00093AF1">
        <w:tc>
          <w:tcPr>
            <w:tcW w:w="3116" w:type="dxa"/>
            <w:vMerge w:val="restart"/>
          </w:tcPr>
          <w:p w14:paraId="783BAFB5" w14:textId="6D1AE821" w:rsidR="00781D57" w:rsidRDefault="00093AF1" w:rsidP="00093AF1">
            <w:pPr>
              <w:pStyle w:val="BulletedList"/>
              <w:numPr>
                <w:ilvl w:val="0"/>
                <w:numId w:val="0"/>
              </w:numPr>
            </w:pPr>
            <w:r>
              <w:rPr>
                <w:noProof/>
              </w:rPr>
              <w:t/>
              <w:pict>
                <v:shape type="#_x0000_t75" style="width:192px;height:192px" stroked="f">
                  <v:imagedata r:id="rId11" o:title=""/>
                </v:shape>
              </w:pict>
              <w:t/>
            </w:r>
          </w:p>
        </w:tc>
        <w:tc>
          <w:tcPr>
            <w:tcW w:w="6234" w:type="dxa"/>
            <w:gridSpan w:val="2"/>
            <w:vAlign w:val="bottom"/>
          </w:tcPr>
          <w:p w14:paraId="45E2E7CF" w14:textId="77777777" w:rsidR="00781D57" w:rsidRDefault="00781D57" w:rsidP="00781D57">
            <w:pPr>
              <w:pStyle w:val="PersonName"/>
            </w:pPr>
            <w:r>
              <w:t>Mary E. Dennison</w:t>
            </w:r>
          </w:p>
          <w:p w14:paraId="721B5907" w14:textId="2CE3BDC0" w:rsidR="00781D57" w:rsidRDefault="00781D57" w:rsidP="00781D57">
            <w:pPr>
              <w:pStyle w:val="PersonTitle"/>
            </w:pPr>
            <w:r>
              <w:t>Associate</w:t>
            </w:r>
          </w:p>
        </w:tc>
      </w:tr>
      <w:tr w:rsidR="00781D57" w14:paraId="09E547C5" w14:textId="77777777" w:rsidTr="00093AF1">
        <w:tc>
          <w:tcPr>
            <w:tcW w:w="3116" w:type="dxa"/>
            <w:vMerge/>
          </w:tcPr>
          <w:p w14:paraId="3408D068" w14:textId="77777777" w:rsidR="00781D57" w:rsidRDefault="00781D57"/>
        </w:tc>
        <w:tc>
          <w:tcPr>
            <w:tcW w:w="3359" w:type="dxa"/>
          </w:tcPr>
          <w:p w14:paraId="51300670" w14:textId="02FED012" w:rsidR="00781D57" w:rsidRDefault="00781D57" w:rsidP="00781D57">
            <w:r>
              <w:rPr>
                <w:color w:val="337CB4"/>
              </w:rPr>
              <w:t xml:space="preserve">phone</w:t>
            </w:r>
            <w:r>
              <w:rPr/>
              <w:t xml:space="preserve"> 216.274.2244</w:t>
            </w:r>
            <w:br/>
            <w:r>
              <w:rPr>
                <w:color w:val="337CB4"/>
              </w:rPr>
              <w:t xml:space="preserve">email </w:t>
            </w:r>
            <w:r>
              <w:rPr/>
              <w:t xml:space="preserve"> mdennison@hahnlaw.com</w:t>
            </w:r>
          </w:p>
        </w:tc>
        <w:tc>
          <w:tcPr>
            <w:tcW w:w="2875" w:type="dxa"/>
          </w:tcPr>
          <w:p w14:paraId="3A73DCAA" w14:textId="4B7BD9BB" w:rsidR="00781D57" w:rsidRPr="00781D57" w:rsidRDefault="00781D57">
            <w:pPr>
              <w:rPr>
                <w:color w:val="337CB4"/>
              </w:rPr>
            </w:pPr>
            <w:r>
              <w:rPr>
                <w:color w:val="337CB4"/>
              </w:rPr>
              <w:t xml:space="preserve">Hahn Loeser &amp; Parks LLP</w:t>
            </w:r>
            <w:r>
              <w:rPr/>
              <w:t xml:space="preserve">
                <w:br/>
              </w:t>
            </w:r>
            <w:r>
              <w:rPr/>
              <w:t xml:space="preserve">200 Public Square</w:t>
            </w:r>
            <w:r>
              <w:rPr/>
              <w:t xml:space="preserve">
                <w:br/>
              </w:t>
            </w:r>
            <w:r>
              <w:rPr/>
              <w:t xml:space="preserve">Suite 2800</w:t>
            </w:r>
            <w:r>
              <w:rPr/>
              <w:t xml:space="preserve">
                <w:br/>
              </w:t>
            </w:r>
            <w:r>
              <w:rPr/>
              <w:t xml:space="preserve">Cleveland, Ohio 44114</w:t>
            </w:r>
            <w:r>
              <w:rPr/>
              <w:t xml:space="preserve">
                <w:br/>
              </w:t>
            </w:r>
          </w:p>
        </w:tc>
      </w:tr>
    </w:tbl>
    <w:tbl>
      <w:tblPr>
        <w:tblStyle w:val="TableGrid"/>
        <w:tblpPr w:leftFromText="187" w:rightFromText="187" w:bottomFromText="180" w:vertAnchor="text" w:horzAnchor="margin" w:tblpY="30"/>
        <w:tblW w:w="0" w:type="auto"/>
        <w:tblBorders>
          <w:top w:val="single" w:sz="4" w:space="0" w:color="337CB4"/>
          <w:left w:val="none" w:sz="0" w:space="0" w:color="auto"/>
          <w:bottom w:val="single" w:sz="4" w:space="0" w:color="337CB4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90" w:type="dxa"/>
          <w:left w:w="187" w:type="dxa"/>
          <w:bottom w:w="90" w:type="dxa"/>
          <w:right w:w="187" w:type="dxa"/>
        </w:tblCellMar>
        <w:tblLook w:val="04A0" w:firstRow="1" w:lastRow="0" w:firstColumn="1" w:lastColumn="0" w:noHBand="0" w:noVBand="1"/>
      </w:tblPr>
      <w:tblGrid>
        <w:gridCol w:w="9360"/>
      </w:tblGrid>
      <w:tr w:rsidR="00211CDD" w14:paraId="5BC8BDDD" w14:textId="77777777" w:rsidTr="00847613">
        <w:tc>
          <w:tcPr>
            <w:tcW w:w="9360" w:type="dxa"/>
            <w:shd w:val="clear" w:color="auto" w:fill="auto"/>
          </w:tcPr>
          <w:p w14:paraId="2ED30C85" w14:textId="77777777" w:rsidR="00211CDD" w:rsidRPr="00C32972" w:rsidRDefault="00211CDD" w:rsidP="00847613">
            <w:pPr>
              <w:pStyle w:val="PracticesTitle"/>
              <w:framePr w:hSpace="0" w:wrap="auto" w:vAnchor="margin" w:hAnchor="text" w:yAlign="inline"/>
            </w:pPr>
            <w:r w:rsidRPr="00C32972">
              <w:t>PRIMARY PRACTICES</w:t>
            </w:r>
          </w:p>
          <w:p w14:paraId="719427D3" w14:textId="77777777" w:rsidR="00211CDD" w:rsidRDefault="00211CDD" w:rsidP="00847613">
            <w:r>
              <w:t>Labor &amp; Employment, Employment Contracts &amp; Employment Policies, Employment Litigation, Litigation</w:t>
            </w:r>
          </w:p>
        </w:tc>
      </w:tr>
    </w:tbl>
    <w:tbl>
      <w:tblGrid>
        <w:gridCol/>
      </w:tblGrid>
      <w:tr>
        <w:trPr/>
        <w:tc>
          <w:tcPr>
            <w:noWrap/>
          </w:tcPr>
          <w:p>
            <w:pPr/>
            <w:r>
              <w:rPr/>
              <w:t xml:space="preserve">Mary E. Dennison works closely with business owners, individuals and organizations as a member of Hahn Loeser’s Labor &amp; Employment practice area in the Firm’s Cleveland office. Mary guides clients through a variety of legal issues, including employment agreements, confidentiality agreements, Worker’s Compensation, business formation and business operating agreements.</w:t>
            </w:r>
          </w:p>
          <w:p>
            <w:pPr/>
            <w:r>
              <w:rPr/>
              <w:t xml:space="preserve">Mary also has professional problem-solving experience in commercial litigation, appellate advocacy, warranty law, product liability and personal injury law. While completing her law degree, Mary served as a judicial extern to Justice R. Patrick DeWine of the Supreme Court of Ohio.</w:t>
            </w:r>
          </w:p>
        </w:tc>
      </w:tr>
    </w:tbl>
    <w:p w14:paraId="11BF6E3F" w14:textId="219D0FDB" w:rsidR="00FC0ED6" w:rsidRPr="00F177A2" w:rsidRDefault="00CE6A9F" w:rsidP="00F177A2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p w:rsidR="007F1EF5" w:rsidP="00C214F1" w:rsidRDefault="00C214F1">
      <w:pPr>
        <w:pStyle w:val="Heading2"/>
      </w:pPr>
      <w:r w:rsidRPr="009328C8">
        <w:t>BAR ADMISSIONS</w:t>
      </w:r>
    </w:p>
    <w:p w:rsidR="007F1EF5" w:rsidP="00C214F1" w:rsidRDefault="00C214F1">
      <w:pPr>
        <w:pStyle w:val="ListParagraph"/>
      </w:pPr>
      <w:r>
        <w:t>State of Ohio, 2020</w:t>
      </w:r>
      <w:r>
        <w:t xml:space="preserve"> </w:t>
      </w:r>
    </w:p>
    <w:p w:rsidR="007F1EF5" w:rsidP="00C214F1" w:rsidRDefault="00C214F1">
      <w:pPr>
        <w:pStyle w:val="ListParagraph"/>
      </w:pPr>
      <w:r>
        <w:t>State of Pennsylvania, 2022</w:t>
      </w:r>
      <w:r>
        <w:t xml:space="preserve"> </w:t>
      </w:r>
    </w:p>
    <w:p w:rsidR="007F1EF5" w:rsidP="00C214F1" w:rsidRDefault="00C214F1">
      <w:pPr>
        <w:pStyle w:val="ListParagraph"/>
      </w:pPr>
      <w:r>
        <w:t>U.S. District Court for the Northern District of Ohio</w:t>
      </w:r>
      <w:r>
        <w:t xml:space="preserve"> </w:t>
      </w:r>
    </w:p>
    <w:p w:rsidR="007F1EF5" w:rsidP="00C214F1" w:rsidRDefault="00C214F1">
      <w:pPr>
        <w:pStyle w:val="ListParagraph"/>
      </w:pPr>
      <w:r>
        <w:t>U.S. District Court for the Southern District of Ohio</w:t>
      </w:r>
      <w:r>
        <w:t xml:space="preserve"> </w:t>
      </w:r>
    </w:p>
    <w:p w:rsidR="007F1EF5" w:rsidP="00C214F1" w:rsidRDefault="00C214F1">
      <w:pPr>
        <w:pStyle w:val="ListParagraph"/>
      </w:pPr>
      <w:r>
        <w:t>U.S. Court of Appeals for the Sixth Circuit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EDUCATION</w:t>
      </w:r>
    </w:p>
    <w:p w:rsidR="007F1EF5" w:rsidP="00C214F1" w:rsidRDefault="00C214F1">
      <w:pPr>
        <w:pStyle w:val="ListParagraph"/>
      </w:pPr>
      <w:r>
        <w:t>Capital University Law School, J.D., </w:t>
      </w:r>
      <w:r>
        <w:t xml:space="preserve"> </w:t>
      </w:r>
      <w:r>
        <w:rPr>
          <w:i/>
        </w:rPr>
        <w:t>cum laude</w:t>
      </w:r>
      <w:r>
        <w:t xml:space="preserve"> </w:t>
      </w:r>
      <w:r>
        <w:t>, 2020</w:t>
      </w:r>
      <w:r>
        <w:t xml:space="preserve"> </w:t>
      </w:r>
    </w:p>
    <w:p w:rsidR="007F1EF5" w:rsidP="00C214F1" w:rsidRDefault="00C214F1">
      <w:pPr>
        <w:ind w:left="705"/>
      </w:pPr>
      <w:r>
        <w:t>Order of the Barristers; Top four Best Briefs at ABA National Appellate Advocacy Moot Court Competition; CALI Award for Excellence in Appellate Advocacy; Dean’s List</w:t>
      </w:r>
      <w:r>
        <w:t xml:space="preserve"> </w:t>
      </w:r>
    </w:p>
    <w:p w:rsidR="007F1EF5" w:rsidP="00C214F1" w:rsidRDefault="00C214F1">
      <w:pPr>
        <w:pStyle w:val="ListParagraph"/>
      </w:pPr>
      <w:r>
        <w:t>Wheeling Jesuit University, B.A., English, 2017</w:t>
      </w:r>
      <w:r>
        <w:t xml:space="preserve"> </w:t>
      </w:r>
    </w:p>
    <w:p w:rsidR="007F1EF5" w:rsidP="00C214F1" w:rsidRDefault="00C214F1">
      <w:pPr>
        <w:ind w:left="705"/>
      </w:pPr>
      <w:r>
        <w:t>Sigma Tau Delta English National Honor Society, Secretary and Treasurer; Dean’s List; Student Athlete Advisory Committee; NCAA Division II lacrosse player, three-year captain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AWARDS &amp; HONORS</w:t>
      </w:r>
    </w:p>
    <w:p w:rsidR="007F1EF5" w:rsidP="00C214F1" w:rsidRDefault="00C214F1">
      <w:pPr>
        <w:pStyle w:val="ListParagraph"/>
      </w:pPr>
      <w:r>
        <w:t>Rising Star, Ohio Super Lawyers, 2024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PUBLICATIONS &amp; SPEAKING ENGAGEMENTS</w:t>
      </w:r>
    </w:p>
    <w:p w:rsidR="007F1EF5" w:rsidP="00C214F1" w:rsidRDefault="00C214F1">
      <w:pPr>
        <w:pStyle w:val="ListParagraph"/>
      </w:pPr>
      <w:r>
        <w:t>The Federal Trade Commission Issues Rule Banning Most Non-Competes</w:t>
      </w:r>
      <w:r>
        <w:t xml:space="preserve"> </w:t>
      </w:r>
    </w:p>
    <w:p w:rsidR="007F1EF5" w:rsidP="00C214F1" w:rsidRDefault="00C214F1">
      <w:pPr>
        <w:pStyle w:val="ListParagraph"/>
      </w:pPr>
      <w:r>
        <w:t>FTC Ban on Worker Non-Compete Agreements Enjoined by U.S. District Court Judge</w:t>
      </w:r>
      <w:r>
        <w:t xml:space="preserve"> </w:t>
      </w:r>
    </w:p>
    <w:p w:rsidR="007F1EF5" w:rsidP="00C214F1" w:rsidRDefault="00C214F1">
      <w:pPr>
        <w:pStyle w:val="ListParagraph"/>
      </w:pPr>
      <w:r>
        <w:t>Texas Judge Overturns FTC Ban on Non-Competes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MEMBERSHIPS &amp; AFFILIATIONS</w:t>
      </w:r>
    </w:p>
    <w:p w:rsidR="007F1EF5" w:rsidP="00C214F1" w:rsidRDefault="00C214F1">
      <w:pPr>
        <w:pStyle w:val="ListParagraph"/>
      </w:pPr>
      <w:r>
        <w:t>Cleveland Metropolitan Bar Association, Member</w:t>
      </w:r>
      <w:r>
        <w:t xml:space="preserve"> </w:t>
      </w:r>
    </w:p>
    <w:p w:rsidR="007F1EF5" w:rsidP="00C214F1" w:rsidRDefault="00C214F1">
      <w:pPr>
        <w:pStyle w:val="ListParagraph"/>
      </w:pPr>
      <w:r>
        <w:t>Ohio State Bar Association, Member</w:t>
      </w:r>
      <w:r>
        <w:t xml:space="preserve"> </w:t>
      </w:r>
    </w:p>
    <w:p w:rsidR="007F1EF5" w:rsidP="00C214F1" w:rsidRDefault="00C214F1">
      <w:pPr>
        <w:pStyle w:val="ListParagraph"/>
      </w:pPr>
      <w:r>
        <w:t>Pennsylvania Bar Association, Member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COMMUNITY INVOLVEMENT</w:t>
      </w:r>
    </w:p>
    <w:p w:rsidR="007F1EF5" w:rsidP="00C214F1" w:rsidRDefault="00C214F1">
      <w:pPr>
        <w:pStyle w:val="ListParagraph"/>
      </w:pPr>
      <w:r>
        <w:t>St. Columbkille Parish, Lector</w:t>
      </w:r>
      <w:r>
        <w:t xml:space="preserve"> </w:t>
      </w:r>
    </w:p>
    <w:p>
      <w:r>
        <w:t/>
      </w:r>
    </w:p>
    <w:sectPr w:rsidR="00FC0ED6" w:rsidRPr="00F177A2" w:rsidSect="00A0057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C8FF1" w14:textId="77777777" w:rsidR="00467BBA" w:rsidRDefault="00467BBA" w:rsidP="00A00570">
      <w:pPr>
        <w:spacing w:before="0" w:after="0" w:line="240" w:lineRule="auto"/>
      </w:pPr>
      <w:r>
        <w:separator/>
      </w:r>
    </w:p>
  </w:endnote>
  <w:endnote w:type="continuationSeparator" w:id="0">
    <w:p w14:paraId="30D3F034" w14:textId="77777777" w:rsidR="00467BBA" w:rsidRDefault="00467BBA" w:rsidP="00A0057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de Gothic LT Std Extended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 New Roman (Headings CS)">
    <w:altName w:val="Times New Roman"/>
    <w:charset w:val="00"/>
    <w:family w:val="roman"/>
    <w:pitch w:val="default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ueHaasGroteskText Pro"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  <w:font w:name="NHaasGroteskTXStd-55Rg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HaasGroteskTXStd-75B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ueHaasGroteskText Std">
    <w:altName w:val="Calibri"/>
    <w:charset w:val="00"/>
    <w:family w:val="auto"/>
    <w:pitch w:val="variable"/>
    <w:sig w:usb0="00000007" w:usb1="00000000" w:usb2="00000000" w:usb3="00000000" w:csb0="00000093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Montserrat" w:hAnsi="Montserrat"/>
        <w:color w:val="7F7F7F" w:themeColor="text1" w:themeTint="80"/>
        <w:sz w:val="16"/>
        <w:szCs w:val="16"/>
      </w:rPr>
      <w:id w:val="-960956727"/>
      <w:docPartObj>
        <w:docPartGallery w:val="Page Numbers (Bottom of Page)"/>
        <w:docPartUnique/>
      </w:docPartObj>
    </w:sdtPr>
    <w:sdtContent>
      <w:p w14:paraId="54FA50CE" w14:textId="2D02A88B" w:rsidR="00A00570" w:rsidRPr="00A00570" w:rsidRDefault="00A00570" w:rsidP="00A00570">
        <w:pPr>
          <w:pStyle w:val="Footer"/>
          <w:jc w:val="right"/>
        </w:pPr>
        <w:r>
          <w:rPr>
            <w:noProof/>
          </w:rPr>
          <w:drawing>
            <wp:inline distT="0" distB="0" distL="0" distR="0" wp14:anchorId="0A768BF5" wp14:editId="00E3F818">
              <wp:extent cx="5939155" cy="316230"/>
              <wp:effectExtent l="0" t="0" r="4445" b="1270"/>
              <wp:docPr id="11" name="Picture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57342" cy="31719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begin"/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instrText xml:space="preserve"> PAGE </w:instrTex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separate"/>
        </w:r>
        <w:r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t>0</w: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222F3" w14:textId="77777777" w:rsidR="00467BBA" w:rsidRDefault="00467BBA" w:rsidP="00A00570">
      <w:pPr>
        <w:spacing w:before="0" w:after="0" w:line="240" w:lineRule="auto"/>
      </w:pPr>
      <w:r>
        <w:separator/>
      </w:r>
    </w:p>
  </w:footnote>
  <w:footnote w:type="continuationSeparator" w:id="0">
    <w:p w14:paraId="45630236" w14:textId="77777777" w:rsidR="00467BBA" w:rsidRDefault="00467BBA" w:rsidP="00A0057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8B357" w14:textId="25691551" w:rsidR="00A00570" w:rsidRPr="00A00570" w:rsidRDefault="00A00570" w:rsidP="00A00570">
    <w:pPr>
      <w:pStyle w:val="Header"/>
    </w:pPr>
    <w:r>
      <w:rPr>
        <w:noProof/>
      </w:rPr>
      <w:drawing>
        <wp:inline distT="0" distB="0" distL="0" distR="0" wp14:anchorId="3ECF83A8" wp14:editId="39FAA930">
          <wp:extent cx="5939327" cy="581285"/>
          <wp:effectExtent l="0" t="0" r="0" b="317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7189" cy="6437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80805"/>
    <w:multiLevelType w:val="multilevel"/>
    <w:tmpl w:val="D6446A80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A1D00"/>
    <w:multiLevelType w:val="hybridMultilevel"/>
    <w:tmpl w:val="5C3CD966"/>
    <w:lvl w:ilvl="0" w:tplc="BC8E081E">
      <w:start w:val="1"/>
      <w:numFmt w:val="bullet"/>
      <w:pStyle w:val="ListParagraph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30266">
    <w:abstractNumId w:val="0"/>
  </w:num>
  <w:num w:numId="2" w16cid:durableId="758259006">
    <w:abstractNumId w:val="1"/>
  </w:num>
  <w:num w:numId="3" w16cid:durableId="25614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5A"/>
    <w:rsid w:val="0004272B"/>
    <w:rsid w:val="00093AF1"/>
    <w:rsid w:val="00095BB5"/>
    <w:rsid w:val="000B345A"/>
    <w:rsid w:val="00112C19"/>
    <w:rsid w:val="00133875"/>
    <w:rsid w:val="001A5F62"/>
    <w:rsid w:val="001C2973"/>
    <w:rsid w:val="001F6323"/>
    <w:rsid w:val="001F758B"/>
    <w:rsid w:val="00211CDD"/>
    <w:rsid w:val="002213C0"/>
    <w:rsid w:val="00243CAE"/>
    <w:rsid w:val="00274766"/>
    <w:rsid w:val="002A7A88"/>
    <w:rsid w:val="002C21CE"/>
    <w:rsid w:val="002F23FD"/>
    <w:rsid w:val="002F420F"/>
    <w:rsid w:val="00342C37"/>
    <w:rsid w:val="003702AC"/>
    <w:rsid w:val="0039743E"/>
    <w:rsid w:val="003A4BEA"/>
    <w:rsid w:val="003B7D03"/>
    <w:rsid w:val="003D542C"/>
    <w:rsid w:val="003E7632"/>
    <w:rsid w:val="0040559F"/>
    <w:rsid w:val="00444FE2"/>
    <w:rsid w:val="00467BBA"/>
    <w:rsid w:val="00475A1E"/>
    <w:rsid w:val="0049417A"/>
    <w:rsid w:val="004A3317"/>
    <w:rsid w:val="004F31AE"/>
    <w:rsid w:val="005031BA"/>
    <w:rsid w:val="005C18D3"/>
    <w:rsid w:val="005E1357"/>
    <w:rsid w:val="00621038"/>
    <w:rsid w:val="00637653"/>
    <w:rsid w:val="006553FF"/>
    <w:rsid w:val="006C5BA6"/>
    <w:rsid w:val="00704438"/>
    <w:rsid w:val="00781D57"/>
    <w:rsid w:val="00782D8B"/>
    <w:rsid w:val="007979A7"/>
    <w:rsid w:val="00797C0A"/>
    <w:rsid w:val="007D1EF8"/>
    <w:rsid w:val="007D3340"/>
    <w:rsid w:val="007D4329"/>
    <w:rsid w:val="00810D19"/>
    <w:rsid w:val="00841794"/>
    <w:rsid w:val="0087542C"/>
    <w:rsid w:val="0088641A"/>
    <w:rsid w:val="008B4C7A"/>
    <w:rsid w:val="008B6E5A"/>
    <w:rsid w:val="00905037"/>
    <w:rsid w:val="00913D18"/>
    <w:rsid w:val="00982584"/>
    <w:rsid w:val="00985E05"/>
    <w:rsid w:val="009A7A13"/>
    <w:rsid w:val="00A00570"/>
    <w:rsid w:val="00A2363A"/>
    <w:rsid w:val="00A602F1"/>
    <w:rsid w:val="00A72779"/>
    <w:rsid w:val="00A82D14"/>
    <w:rsid w:val="00AA6109"/>
    <w:rsid w:val="00B0465E"/>
    <w:rsid w:val="00B150A8"/>
    <w:rsid w:val="00B750C5"/>
    <w:rsid w:val="00BF330A"/>
    <w:rsid w:val="00C22AB9"/>
    <w:rsid w:val="00C31D61"/>
    <w:rsid w:val="00C4115A"/>
    <w:rsid w:val="00C507C6"/>
    <w:rsid w:val="00C661E5"/>
    <w:rsid w:val="00C824E4"/>
    <w:rsid w:val="00CB50A7"/>
    <w:rsid w:val="00CE6A9F"/>
    <w:rsid w:val="00D6515C"/>
    <w:rsid w:val="00D93D2F"/>
    <w:rsid w:val="00D94679"/>
    <w:rsid w:val="00DC72BF"/>
    <w:rsid w:val="00DF30DE"/>
    <w:rsid w:val="00E753AF"/>
    <w:rsid w:val="00E81CF7"/>
    <w:rsid w:val="00EB0470"/>
    <w:rsid w:val="00EB590F"/>
    <w:rsid w:val="00F02DAF"/>
    <w:rsid w:val="00F177A2"/>
    <w:rsid w:val="00FC0ED6"/>
    <w:rsid w:val="00FC22F1"/>
    <w:rsid w:val="00FC491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93943"/>
  <w15:chartTrackingRefBased/>
  <w15:docId w15:val="{D82A6568-C347-4E15-99BC-65B36F4A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BEA"/>
    <w:pPr>
      <w:spacing w:before="80" w:after="220" w:line="280" w:lineRule="atLeast"/>
    </w:pPr>
    <w:rPr>
      <w:rFonts w:ascii="Georgia" w:hAnsi="Georgia" w:cs="Times New Roman"/>
      <w:color w:val="000000"/>
      <w:sz w:val="2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4BEA"/>
    <w:pPr>
      <w:keepNext/>
      <w:keepLines/>
      <w:spacing w:before="360" w:after="120" w:line="240" w:lineRule="auto"/>
      <w:outlineLvl w:val="0"/>
    </w:pPr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3D18"/>
    <w:pPr>
      <w:spacing w:before="320" w:after="0"/>
      <w:outlineLvl w:val="1"/>
    </w:pPr>
    <w:rPr>
      <w:rFonts w:ascii="Trade Gothic LT Std Extended" w:hAnsi="Trade Gothic LT Std Extended" w:cs="Times New Roman (Body CS)"/>
      <w:bCs/>
      <w:caps/>
      <w:color w:val="DD5016"/>
      <w:sz w:val="24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3A4BEA"/>
    <w:pPr>
      <w:outlineLvl w:val="2"/>
    </w:pPr>
    <w:rPr>
      <w:bCs/>
      <w:color w:val="DD5016"/>
      <w:sz w:val="22"/>
      <w:szCs w:val="22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A4BEA"/>
    <w:pPr>
      <w:spacing w:before="320"/>
      <w:outlineLvl w:val="3"/>
    </w:pPr>
    <w:rPr>
      <w:bCs/>
      <w:color w:val="DD5016"/>
      <w:sz w:val="20"/>
      <w:szCs w:val="20"/>
    </w:rPr>
  </w:style>
  <w:style w:type="paragraph" w:styleId="Heading5">
    <w:name w:val="heading 5"/>
    <w:basedOn w:val="Heading1"/>
    <w:next w:val="Normal"/>
    <w:link w:val="Heading5Char"/>
    <w:uiPriority w:val="9"/>
    <w:unhideWhenUsed/>
    <w:qFormat/>
    <w:rsid w:val="003A4BEA"/>
    <w:pPr>
      <w:outlineLvl w:val="4"/>
    </w:pPr>
    <w:rPr>
      <w:color w:val="DD5016"/>
      <w:sz w:val="20"/>
      <w:szCs w:val="20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A4BEA"/>
    <w:pPr>
      <w:outlineLvl w:val="5"/>
    </w:pPr>
    <w:rPr>
      <w:b/>
      <w:bCs/>
      <w:sz w:val="16"/>
      <w:szCs w:val="1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11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11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11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13D18"/>
    <w:rPr>
      <w:rFonts w:ascii="Trade Gothic LT Std Extended" w:hAnsi="Trade Gothic LT Std Extended" w:cs="Times New Roman (Body CS)"/>
      <w:bCs/>
      <w:caps/>
      <w:color w:val="DD5016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DD5016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A4BEA"/>
    <w:rPr>
      <w:rFonts w:ascii="Trade Gothic LT Std Extended" w:eastAsiaTheme="majorEastAsia" w:hAnsi="Trade Gothic LT Std Extended" w:cs="Times New Roman (Headings CS)"/>
      <w:b/>
      <w:bCs/>
      <w:caps/>
      <w:color w:val="DD5016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11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11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11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11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11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11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11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11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11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4BEA"/>
    <w:pPr>
      <w:numPr>
        <w:numId w:val="3"/>
      </w:numPr>
      <w:spacing w:before="0" w:after="120"/>
    </w:pPr>
  </w:style>
  <w:style w:type="character" w:styleId="IntenseEmphasis">
    <w:name w:val="Intense Emphasis"/>
    <w:basedOn w:val="DefaultParagraphFont"/>
    <w:uiPriority w:val="21"/>
    <w:qFormat/>
    <w:rsid w:val="00C411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11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11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115A"/>
    <w:rPr>
      <w:b/>
      <w:bCs/>
      <w:smallCaps/>
      <w:color w:val="0F4761" w:themeColor="accent1" w:themeShade="BF"/>
      <w:spacing w:val="5"/>
    </w:rPr>
  </w:style>
  <w:style w:type="paragraph" w:customStyle="1" w:styleId="Coverwithline">
    <w:name w:val="Cover with line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55Rg"/>
      <w:color w:val="000000"/>
      <w:kern w:val="0"/>
      <w:sz w:val="26"/>
      <w:lang w:eastAsia="ja-JP"/>
      <w14:ligatures w14:val="none"/>
    </w:rPr>
  </w:style>
  <w:style w:type="paragraph" w:customStyle="1" w:styleId="1ptrule">
    <w:name w:val="1pt rule"/>
    <w:basedOn w:val="Coverwithline"/>
    <w:rsid w:val="003A4BEA"/>
    <w:pPr>
      <w:pBdr>
        <w:bottom w:val="single" w:sz="2" w:space="1" w:color="auto"/>
      </w:pBdr>
      <w:spacing w:after="200"/>
    </w:pPr>
    <w:rPr>
      <w:sz w:val="12"/>
    </w:rPr>
  </w:style>
  <w:style w:type="paragraph" w:customStyle="1" w:styleId="Coverbold">
    <w:name w:val="Cover bold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75Bd"/>
      <w:b/>
      <w:color w:val="000000"/>
      <w:spacing w:val="-5"/>
      <w:kern w:val="0"/>
      <w:sz w:val="26"/>
      <w:szCs w:val="28"/>
      <w:lang w:eastAsia="ja-JP"/>
      <w14:ligatures w14:val="none"/>
    </w:rPr>
  </w:style>
  <w:style w:type="paragraph" w:customStyle="1" w:styleId="Covertext">
    <w:name w:val="Cover text"/>
    <w:rsid w:val="003A4BEA"/>
    <w:pPr>
      <w:spacing w:after="0" w:line="264" w:lineRule="auto"/>
    </w:pPr>
    <w:rPr>
      <w:rFonts w:ascii="NeueHaasGroteskText Std" w:eastAsiaTheme="minorEastAsia" w:hAnsi="NeueHaasGroteskText Std" w:cs="NHaasGroteskTXStd-55Rg"/>
      <w:color w:val="000000"/>
      <w:kern w:val="0"/>
      <w:sz w:val="26"/>
      <w:lang w:eastAsia="ja-JP"/>
      <w14:ligatures w14:val="none"/>
    </w:rPr>
  </w:style>
  <w:style w:type="numbering" w:customStyle="1" w:styleId="CurrentList1">
    <w:name w:val="Current List1"/>
    <w:uiPriority w:val="99"/>
    <w:rsid w:val="003A4BEA"/>
    <w:pPr>
      <w:numPr>
        <w:numId w:val="1"/>
      </w:numPr>
    </w:pPr>
  </w:style>
  <w:style w:type="character" w:styleId="Emphasis">
    <w:name w:val="Emphasis"/>
    <w:basedOn w:val="DefaultParagraphFont"/>
    <w:uiPriority w:val="20"/>
    <w:qFormat/>
    <w:rsid w:val="003A4BEA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A4BEA"/>
    <w:rPr>
      <w:color w:val="96607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paragraph" w:customStyle="1" w:styleId="H1AboveHeroImage">
    <w:name w:val="H1 Above Hero Image"/>
    <w:basedOn w:val="Heading1"/>
    <w:qFormat/>
    <w:rsid w:val="003A4BEA"/>
    <w:pPr>
      <w:spacing w:before="1200"/>
      <w:ind w:left="360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A4BEA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3A4BEA"/>
    <w:pPr>
      <w:spacing w:after="0" w:line="240" w:lineRule="auto"/>
    </w:pPr>
    <w:rPr>
      <w:rFonts w:eastAsiaTheme="minorEastAsia"/>
      <w:kern w:val="0"/>
      <w:sz w:val="22"/>
      <w:szCs w:val="22"/>
      <w:lang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3A4BEA"/>
    <w:rPr>
      <w:rFonts w:eastAsiaTheme="minorEastAsia"/>
      <w:kern w:val="0"/>
      <w:sz w:val="22"/>
      <w:szCs w:val="22"/>
      <w:lang w:eastAsia="zh-CN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A4BEA"/>
    <w:pPr>
      <w:spacing w:before="100" w:beforeAutospacing="1" w:after="100" w:afterAutospacing="1"/>
    </w:pPr>
    <w:rPr>
      <w:rFonts w:eastAsia="Times New Roman"/>
      <w:color w:val="auto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A4BEA"/>
  </w:style>
  <w:style w:type="paragraph" w:customStyle="1" w:styleId="PersonName">
    <w:name w:val="Person Name"/>
    <w:basedOn w:val="Heading1"/>
    <w:qFormat/>
    <w:rsid w:val="003A4BEA"/>
    <w:pPr>
      <w:spacing w:before="600" w:after="0"/>
    </w:pPr>
    <w:rPr>
      <w:b/>
    </w:rPr>
  </w:style>
  <w:style w:type="paragraph" w:customStyle="1" w:styleId="PersonTitle">
    <w:name w:val="Person Title"/>
    <w:qFormat/>
    <w:rsid w:val="003A4BEA"/>
    <w:pPr>
      <w:spacing w:before="120" w:after="0" w:line="240" w:lineRule="auto"/>
    </w:pPr>
    <w:rPr>
      <w:rFonts w:ascii="Montserrat Light" w:eastAsiaTheme="majorEastAsia" w:hAnsi="Montserrat Light" w:cs="Times New Roman (Headings CS)"/>
      <w:i/>
      <w:iCs/>
      <w:caps/>
      <w:color w:val="337CB4"/>
      <w:sz w:val="31"/>
      <w:szCs w:val="32"/>
    </w:rPr>
  </w:style>
  <w:style w:type="paragraph" w:customStyle="1" w:styleId="PracticesTitle">
    <w:name w:val="Practices Title"/>
    <w:basedOn w:val="Heading2"/>
    <w:qFormat/>
    <w:rsid w:val="003A4BEA"/>
    <w:pPr>
      <w:framePr w:hSpace="180" w:wrap="around" w:vAnchor="text" w:hAnchor="margin" w:y="34"/>
      <w:spacing w:before="120"/>
    </w:pPr>
    <w:rPr>
      <w:rFonts w:ascii="Montserrat Medium" w:hAnsi="Montserrat Medium"/>
      <w:color w:val="337CB4"/>
    </w:rPr>
  </w:style>
  <w:style w:type="paragraph" w:customStyle="1" w:styleId="SubListParagraph">
    <w:name w:val="Sub List Paragraph"/>
    <w:basedOn w:val="ListParagraph"/>
    <w:qFormat/>
    <w:rsid w:val="003A4BEA"/>
    <w:pPr>
      <w:ind w:left="576"/>
    </w:pPr>
  </w:style>
  <w:style w:type="table" w:styleId="TableGrid">
    <w:name w:val="Table Grid"/>
    <w:basedOn w:val="TableNormal"/>
    <w:uiPriority w:val="39"/>
    <w:rsid w:val="003A4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3A4BEA"/>
    <w:pPr>
      <w:spacing w:before="240" w:after="120"/>
    </w:pPr>
    <w:rPr>
      <w:rFonts w:ascii="Trade Gothic LT Std Extended" w:hAnsi="Trade Gothic LT Std Extended" w:cs="Calibri (Body)"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3A4BEA"/>
    <w:pPr>
      <w:spacing w:before="120"/>
      <w:ind w:left="240"/>
    </w:pPr>
    <w:rPr>
      <w:rFonts w:ascii="Trade Gothic LT Std Extended" w:hAnsi="Trade Gothic LT Std Extended" w:cstheme="minorHAnsi"/>
      <w:iCs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3A4BEA"/>
    <w:pPr>
      <w:ind w:left="480"/>
    </w:pPr>
    <w:rPr>
      <w:rFonts w:ascii="Trade Gothic LT Std Extended" w:hAnsi="Trade Gothic LT Std Extended" w:cstheme="minorHAnsi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A4BEA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A4BEA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A4BEA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A4BEA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A4BEA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A4BEA"/>
    <w:pPr>
      <w:ind w:left="1920"/>
    </w:pPr>
    <w:rPr>
      <w:rFonts w:cstheme="minorHAnsi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3A4BEA"/>
    <w:pPr>
      <w:spacing w:before="480" w:line="276" w:lineRule="auto"/>
      <w:outlineLvl w:val="9"/>
    </w:pPr>
    <w:rPr>
      <w:bCs/>
      <w:kern w:val="0"/>
      <w:sz w:val="28"/>
      <w:szCs w:val="28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3A4BEA"/>
    <w:rPr>
      <w:color w:val="605E5C"/>
      <w:shd w:val="clear" w:color="auto" w:fill="E1DFDD"/>
    </w:rPr>
  </w:style>
  <w:style w:type="paragraph" w:customStyle="1" w:styleId="BulletedList">
    <w:name w:val="Bulleted List"/>
    <w:basedOn w:val="SubListParagraph"/>
    <w:qFormat/>
    <w:rsid w:val="004F3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8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4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4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2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1" Type="http://schemas.openxmlformats.org/officeDocument/2006/relationships/image" Target="media/image_rId11_document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Lloyd</dc:creator>
  <cp:keywords/>
  <dc:description/>
  <cp:lastModifiedBy>James Lloyd</cp:lastModifiedBy>
  <cp:revision>41</cp:revision>
  <dcterms:created xsi:type="dcterms:W3CDTF">2024-06-05T13:07:00Z</dcterms:created>
  <dcterms:modified xsi:type="dcterms:W3CDTF">2024-07-23T18:15:00Z</dcterms:modified>
</cp:coreProperties>
</file>