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1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3359"/>
        <w:gridCol w:w="2875"/>
      </w:tblGrid>
      <w:tr w:rsidR="00781D57" w14:paraId="1E336079" w14:textId="77777777" w:rsidTr="00093AF1">
        <w:tc>
          <w:tcPr>
            <w:tcW w:w="3116" w:type="dxa"/>
            <w:vMerge w:val="restart"/>
          </w:tcPr>
          <w:p w14:paraId="783BAFB5" w14:textId="6D1AE821" w:rsidR="00781D57" w:rsidRDefault="00093AF1" w:rsidP="00093AF1">
            <w:pPr>
              <w:pStyle w:val="BulletedList"/>
              <w:numPr>
                <w:ilvl w:val="0"/>
                <w:numId w:val="0"/>
              </w:numPr>
            </w:pPr>
            <w:r>
              <w:rPr>
                <w:noProof/>
              </w:rPr>
              <w:t/>
              <w:pict>
                <v:shape type="#_x0000_t75" style="width:192px;height:192px" stroked="f">
                  <v:imagedata r:id="rId11" o:title=""/>
                </v:shape>
              </w:pict>
              <w:t/>
            </w:r>
          </w:p>
        </w:tc>
        <w:tc>
          <w:tcPr>
            <w:tcW w:w="6234" w:type="dxa"/>
            <w:gridSpan w:val="2"/>
            <w:vAlign w:val="bottom"/>
          </w:tcPr>
          <w:p w14:paraId="45E2E7CF" w14:textId="77777777" w:rsidR="00781D57" w:rsidRDefault="00781D57" w:rsidP="00781D57">
            <w:pPr>
              <w:pStyle w:val="PersonName"/>
            </w:pPr>
            <w:r>
              <w:t>Mariclaire Bystricky</w:t>
            </w:r>
          </w:p>
          <w:p w14:paraId="721B5907" w14:textId="2CE3BDC0" w:rsidR="00781D57" w:rsidRDefault="00781D57" w:rsidP="00781D57">
            <w:pPr>
              <w:pStyle w:val="PersonTitle"/>
            </w:pPr>
            <w:r>
              <w:t>Paralegal</w:t>
            </w:r>
          </w:p>
        </w:tc>
      </w:tr>
      <w:tr w:rsidR="00781D57" w14:paraId="09E547C5" w14:textId="77777777" w:rsidTr="00093AF1">
        <w:tc>
          <w:tcPr>
            <w:tcW w:w="3116" w:type="dxa"/>
            <w:vMerge/>
          </w:tcPr>
          <w:p w14:paraId="3408D068" w14:textId="77777777" w:rsidR="00781D57" w:rsidRDefault="00781D57"/>
        </w:tc>
        <w:tc>
          <w:tcPr>
            <w:tcW w:w="3359" w:type="dxa"/>
          </w:tcPr>
          <w:p w14:paraId="51300670" w14:textId="02FED012" w:rsidR="00781D57" w:rsidRDefault="00781D57" w:rsidP="00781D57">
            <w:r>
              <w:rPr>
                <w:color w:val="337CB4"/>
              </w:rPr>
              <w:t xml:space="preserve">phone</w:t>
            </w:r>
            <w:r>
              <w:rPr/>
              <w:t xml:space="preserve"> 216.274.2225</w:t>
            </w:r>
            <w:br/>
            <w:r>
              <w:rPr>
                <w:color w:val="337CB4"/>
              </w:rPr>
              <w:t xml:space="preserve">email </w:t>
            </w:r>
            <w:r>
              <w:rPr/>
              <w:t xml:space="preserve"> mcb@hahnlaw.com</w:t>
            </w:r>
          </w:p>
        </w:tc>
        <w:tc>
          <w:tcPr>
            <w:tcW w:w="2875" w:type="dxa"/>
          </w:tcPr>
          <w:p w14:paraId="3A73DCAA" w14:textId="4B7BD9BB" w:rsidR="00781D57" w:rsidRPr="00781D57" w:rsidRDefault="00781D57">
            <w:pPr>
              <w:rPr>
                <w:color w:val="337CB4"/>
              </w:rPr>
            </w:pPr>
            <w:r>
              <w:rPr>
                <w:color w:val="337CB4"/>
              </w:rPr>
              <w:t xml:space="preserve">Hahn Loeser &amp; Parks LLP</w:t>
            </w:r>
            <w:r>
              <w:rPr/>
              <w:t xml:space="preserve">
                <w:br/>
              </w:t>
            </w:r>
            <w:r>
              <w:rPr/>
              <w:t xml:space="preserve">200 Public Square</w:t>
            </w:r>
            <w:r>
              <w:rPr/>
              <w:t xml:space="preserve">
                <w:br/>
              </w:t>
            </w:r>
            <w:r>
              <w:rPr/>
              <w:t xml:space="preserve">Suite 2800</w:t>
            </w:r>
            <w:r>
              <w:rPr/>
              <w:t xml:space="preserve">
                <w:br/>
              </w:t>
            </w:r>
            <w:r>
              <w:rPr/>
              <w:t xml:space="preserve">Cleveland, Ohio 44114</w:t>
            </w:r>
            <w:r>
              <w:rPr/>
              <w:t xml:space="preserve">
                <w:br/>
              </w:t>
            </w:r>
          </w:p>
        </w:tc>
      </w:tr>
    </w:tbl>
    <w:tbl>
      <w:tblPr>
        <w:tblStyle w:val="TableGrid"/>
        <w:tblpPr w:leftFromText="187" w:rightFromText="187" w:bottomFromText="180" w:vertAnchor="text" w:horzAnchor="margin" w:tblpY="30"/>
        <w:tblW w:w="0" w:type="auto"/>
        <w:tblBorders>
          <w:top w:val="single" w:sz="4" w:space="0" w:color="337CB4"/>
          <w:left w:val="none" w:sz="0" w:space="0" w:color="auto"/>
          <w:bottom w:val="single" w:sz="4" w:space="0" w:color="337CB4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90" w:type="dxa"/>
          <w:left w:w="187" w:type="dxa"/>
          <w:bottom w:w="90" w:type="dxa"/>
          <w:right w:w="187" w:type="dxa"/>
        </w:tblCellMar>
        <w:tblLook w:val="04A0" w:firstRow="1" w:lastRow="0" w:firstColumn="1" w:lastColumn="0" w:noHBand="0" w:noVBand="1"/>
      </w:tblPr>
      <w:tblGrid>
        <w:gridCol w:w="9360"/>
      </w:tblGrid>
      <w:tr w:rsidR="00211CDD" w14:paraId="5BC8BDDD" w14:textId="77777777" w:rsidTr="00847613">
        <w:tc>
          <w:tcPr>
            <w:tcW w:w="9360" w:type="dxa"/>
            <w:shd w:val="clear" w:color="auto" w:fill="auto"/>
          </w:tcPr>
          <w:p w14:paraId="2ED30C85" w14:textId="77777777" w:rsidR="00211CDD" w:rsidRPr="00C32972" w:rsidRDefault="00211CDD" w:rsidP="00847613">
            <w:pPr>
              <w:pStyle w:val="PracticesTitle"/>
              <w:framePr w:hSpace="0" w:wrap="auto" w:vAnchor="margin" w:hAnchor="text" w:yAlign="inline"/>
            </w:pPr>
            <w:r w:rsidRPr="00C32972">
              <w:t>PRIMARY PRACTICES</w:t>
            </w:r>
          </w:p>
          <w:p w14:paraId="719427D3" w14:textId="77777777" w:rsidR="00211CDD" w:rsidRDefault="00211CDD" w:rsidP="00847613">
            <w:r>
              <w:t>Litigation</w:t>
            </w:r>
          </w:p>
        </w:tc>
      </w:tr>
    </w:tbl>
    <w:tbl>
      <w:tblGrid>
        <w:gridCol/>
      </w:tblGrid>
      <w:tr>
        <w:trPr/>
        <w:tc>
          <w:tcPr>
            <w:noWrap/>
          </w:tcPr>
          <w:p>
            <w:pPr>
              <w:jc w:val="start"/>
            </w:pPr>
            <w:r>
              <w:rPr/>
              <w:t xml:space="preserve">Mariclaire Bystricky has more than 30 years of experience supporting, maintaining, and controlling complex commercial litigation cases and consumer class actions.</w:t>
            </w:r>
          </w:p>
          <w:p>
            <w:pPr>
              <w:jc w:val="start"/>
            </w:pPr>
            <w:r>
              <w:rPr/>
              <w:t xml:space="preserve">Her experience includes coordinating and implementing Microsoft Access, Summation, and Ringtail databases; coordinating and performing extensive document productions and other e-discovery projects; organizing pleadings, depositions and deposition exhibits; assisting with case development; coordinating coverage for all case-related deadlines; preparing and serving local, national and international FOIA records requests and subpoenas; and preparing summaries with regard to depositions, medical records and document productions.</w:t>
            </w:r>
          </w:p>
          <w:p>
            <w:pPr>
              <w:jc w:val="start"/>
            </w:pPr>
            <w:r>
              <w:rPr/>
              <w:t xml:space="preserve">She also assists with the drafting of pleadings; legal research; proofreading, cite checking and Shepardizing legal memoranda and other documents. Mariclaire has extensive experience assisting attorneys at depositions, hearings, focus groups, mediations/ arbitrations, multi-week trials and in settlement negotiations; coordinating all aspects of outside vendor assistance and herself operating courtroom technology; preparing and organizing witness notebooks; preparing demonstrative evidence including deposition clips; and assisting with witness preparation, voir dire and jury questionnaires.</w:t>
            </w:r>
          </w:p>
          <w:p>
            <w:pPr>
              <w:jc w:val="start"/>
            </w:pPr>
            <w:r>
              <w:rPr/>
              <w:t xml:space="preserve">She is proficient with the entire Microsoft Office package, including Access, Excel, and PowerPoint. Mariclaire has assisted with firm-wide technical support on Summation, Ringtail and Trial Director with all aspects of litigation practice.</w:t>
            </w:r>
          </w:p>
        </w:tc>
      </w:tr>
    </w:tbl>
    <w:p w14:paraId="11BF6E3F" w14:textId="219D0FDB" w:rsidR="00FC0ED6" w:rsidRPr="00F177A2" w:rsidRDefault="00CE6A9F" w:rsidP="00F177A2">
      <w:pPr>
        <w:shd w:val="clear" w:color="auto" w:fill="FFFFFF"/>
        <w:spacing w:after="0" w:line="285" w:lineRule="atLeast"/>
        <w:rPr>
          <w:rFonts w:eastAsia="Times New Roman"/>
          <w:kern w:val="0"/>
          <w:sz w:val="21"/>
          <w:szCs w:val="21"/>
          <w14:ligatures w14:val="none"/>
        </w:rPr>
      </w:pPr>
      <w:r>
        <w:rPr>
          <w:rFonts w:eastAsia="Times New Roman"/>
          <w:kern w:val="0"/>
          <w:sz w:val="21"/>
          <w:szCs w:val="21"/>
          <w14:ligatures w14:val="none"/>
        </w:rPr>
        <w:t/>
      </w:r>
    </w:p>
    <w:p w:rsidR="007F1EF5" w:rsidP="00C214F1" w:rsidRDefault="00C214F1">
      <w:pPr>
        <w:pStyle w:val="Heading2"/>
      </w:pPr>
      <w:r w:rsidRPr="009328C8">
        <w:t>EDUCATION</w:t>
      </w:r>
    </w:p>
    <w:p w:rsidR="007F1EF5" w:rsidP="00C214F1" w:rsidRDefault="00C214F1">
      <w:pPr>
        <w:pStyle w:val="ListParagraph"/>
      </w:pPr>
      <w:r>
        <w:t>E-Discovery Certification by KrolLDiscovery in Minnesota, 2006</w:t>
      </w:r>
      <w:r>
        <w:t xml:space="preserve"> </w:t>
      </w:r>
    </w:p>
    <w:p w:rsidR="007F1EF5" w:rsidP="00C214F1" w:rsidRDefault="00C214F1">
      <w:pPr>
        <w:pStyle w:val="ListParagraph"/>
      </w:pPr>
      <w:r>
        <w:t>Practical Legal Research and Analysis for the Paralegal in Ohio, December 1999</w:t>
      </w:r>
      <w:r>
        <w:t xml:space="preserve"> </w:t>
      </w:r>
    </w:p>
    <w:p w:rsidR="007F1EF5" w:rsidP="00C214F1" w:rsidRDefault="00C214F1">
      <w:pPr>
        <w:pStyle w:val="ListParagraph"/>
      </w:pPr>
      <w:r>
        <w:t>Courtroom Technology: Automated trial preparation techniques, October 1996</w:t>
      </w:r>
      <w:r>
        <w:t xml:space="preserve"> </w:t>
      </w:r>
    </w:p>
    <w:p w:rsidR="007F1EF5" w:rsidP="00C214F1" w:rsidRDefault="00C214F1">
      <w:pPr>
        <w:pStyle w:val="ListParagraph"/>
      </w:pPr>
      <w:r>
        <w:t>Practical Techniques for Legal Assistants, 1993</w:t>
      </w:r>
      <w:r>
        <w:t xml:space="preserve"> </w:t>
      </w:r>
    </w:p>
    <w:p w:rsidR="007F1EF5" w:rsidP="00C214F1" w:rsidRDefault="00C214F1">
      <w:pPr>
        <w:pStyle w:val="ListParagraph"/>
      </w:pPr>
      <w:r>
        <w:t>Preparing for Trial: The Role of the Paralegal, December 1995</w:t>
      </w:r>
      <w:r>
        <w:t xml:space="preserve"> </w:t>
      </w:r>
    </w:p>
    <w:p w:rsidR="007F1EF5" w:rsidP="00C214F1" w:rsidRDefault="00C214F1">
      <w:pPr>
        <w:pStyle w:val="ListParagraph"/>
      </w:pPr>
      <w:r>
        <w:t>People’s Law School, September-October 1995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MEMBERSHIPS &amp; AFFILIATIONS</w:t>
      </w:r>
    </w:p>
    <w:p w:rsidR="007F1EF5" w:rsidP="00C214F1" w:rsidRDefault="00C214F1">
      <w:pPr>
        <w:pStyle w:val="ListParagraph"/>
      </w:pPr>
      <w:r>
        <w:t>Cleveland Bar Association, Associate Member, 1992-99</w:t>
      </w:r>
      <w:r>
        <w:t xml:space="preserve"> </w:t>
      </w:r>
    </w:p>
    <w:p w:rsidR="007F1EF5" w:rsidP="00C214F1" w:rsidRDefault="00C214F1">
      <w:pPr>
        <w:pStyle w:val="ListParagraph"/>
      </w:pPr>
      <w:r>
        <w:t>Cleveland Association of Paralegals (CAP), Member, 1992-99; Newsletter and Continuing Education Committees, 1996-98; Director of Operations &amp; Communications, 1998-99</w:t>
      </w:r>
      <w:r>
        <w:t xml:space="preserve"> </w:t>
      </w:r>
    </w:p>
    <w:p w:rsidR="007F1EF5" w:rsidP="00C214F1" w:rsidRDefault="00C214F1">
      <w:pPr>
        <w:pStyle w:val="ListParagraph"/>
      </w:pPr>
      <w:r>
        <w:t>Ohio Paralegal Association of Cleveland (OPAC), Board of Trustees and Vice President, 1999-01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Professional History</w:t>
      </w:r>
    </w:p>
    <w:p w:rsidR="007F1EF5" w:rsidP="00C214F1" w:rsidRDefault="00C214F1">
      <w:pPr>
        <w:pStyle w:val="ListParagraph"/>
      </w:pPr>
      <w:r>
        <w:t>Paralegal, Hahn Loeser &amp; Parks LLP, 1990-present</w:t>
      </w:r>
      <w:r>
        <w:t xml:space="preserve"> </w:t>
      </w:r>
    </w:p>
    <w:p>
      <w:r>
        <w:t/>
      </w:r>
    </w:p>
    <w:sectPr w:rsidR="00FC0ED6" w:rsidRPr="00F177A2" w:rsidSect="00A00570">
      <w:headerReference w:type="default" r:id="rId7"/>
      <w:footerReference w:type="default" r:id="rId8"/>
      <w:pgSz w:w="12240" w:h="15840"/>
      <w:pgMar w:top="1440" w:right="1440" w:bottom="1440" w:left="144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BC8FF1" w14:textId="77777777" w:rsidR="00467BBA" w:rsidRDefault="00467BBA" w:rsidP="00A00570">
      <w:pPr>
        <w:spacing w:before="0" w:after="0" w:line="240" w:lineRule="auto"/>
      </w:pPr>
      <w:r>
        <w:separator/>
      </w:r>
    </w:p>
  </w:endnote>
  <w:endnote w:type="continuationSeparator" w:id="0">
    <w:p w14:paraId="30D3F034" w14:textId="77777777" w:rsidR="00467BBA" w:rsidRDefault="00467BBA" w:rsidP="00A0057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rade Gothic LT Std Extended">
    <w:altName w:val="Calibri"/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Times New Roman (Headings CS)">
    <w:altName w:val="Times New Roman"/>
    <w:charset w:val="00"/>
    <w:family w:val="roman"/>
    <w:pitch w:val="default"/>
  </w:font>
  <w:font w:name="Times New Roman (Body CS)">
    <w:altName w:val="Times New Roman"/>
    <w:charset w:val="00"/>
    <w:family w:val="roman"/>
    <w:pitch w:val="default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NeueHaasGroteskText Pro">
    <w:panose1 w:val="00000000000000000000"/>
    <w:charset w:val="4D"/>
    <w:family w:val="swiss"/>
    <w:notTrueType/>
    <w:pitch w:val="variable"/>
    <w:sig w:usb0="00000007" w:usb1="00000000" w:usb2="00000000" w:usb3="00000000" w:csb0="00000093" w:csb1="00000000"/>
  </w:font>
  <w:font w:name="NHaasGroteskTXStd-55Rg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HaasGroteskTXStd-75B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eueHaasGroteskText Std">
    <w:altName w:val="Calibri"/>
    <w:charset w:val="00"/>
    <w:family w:val="auto"/>
    <w:pitch w:val="variable"/>
    <w:sig w:usb0="00000007" w:usb1="00000000" w:usb2="00000000" w:usb3="00000000" w:csb0="00000093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libri (Body)">
    <w:altName w:val="Calibri"/>
    <w:panose1 w:val="00000000000000000000"/>
    <w:charset w:val="00"/>
    <w:family w:val="roman"/>
    <w:notTrueType/>
    <w:pitch w:val="default"/>
  </w:font>
  <w:font w:name="Montserrat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  <w:rFonts w:ascii="Montserrat" w:hAnsi="Montserrat"/>
        <w:color w:val="7F7F7F" w:themeColor="text1" w:themeTint="80"/>
        <w:sz w:val="16"/>
        <w:szCs w:val="16"/>
      </w:rPr>
      <w:id w:val="-960956727"/>
      <w:docPartObj>
        <w:docPartGallery w:val="Page Numbers (Bottom of Page)"/>
        <w:docPartUnique/>
      </w:docPartObj>
    </w:sdtPr>
    <w:sdtContent>
      <w:p w14:paraId="54FA50CE" w14:textId="2D02A88B" w:rsidR="00A00570" w:rsidRPr="00A00570" w:rsidRDefault="00A00570" w:rsidP="00A00570">
        <w:pPr>
          <w:pStyle w:val="Footer"/>
          <w:jc w:val="right"/>
        </w:pPr>
        <w:r>
          <w:rPr>
            <w:noProof/>
          </w:rPr>
          <w:drawing>
            <wp:inline distT="0" distB="0" distL="0" distR="0" wp14:anchorId="0A768BF5" wp14:editId="00E3F818">
              <wp:extent cx="5939155" cy="316230"/>
              <wp:effectExtent l="0" t="0" r="4445" b="1270"/>
              <wp:docPr id="11" name="Picture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Picture 3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957342" cy="31719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begin"/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instrText xml:space="preserve"> PAGE </w:instrTex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separate"/>
        </w:r>
        <w:r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t>0</w: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1222F3" w14:textId="77777777" w:rsidR="00467BBA" w:rsidRDefault="00467BBA" w:rsidP="00A00570">
      <w:pPr>
        <w:spacing w:before="0" w:after="0" w:line="240" w:lineRule="auto"/>
      </w:pPr>
      <w:r>
        <w:separator/>
      </w:r>
    </w:p>
  </w:footnote>
  <w:footnote w:type="continuationSeparator" w:id="0">
    <w:p w14:paraId="45630236" w14:textId="77777777" w:rsidR="00467BBA" w:rsidRDefault="00467BBA" w:rsidP="00A00570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C8B357" w14:textId="25691551" w:rsidR="00A00570" w:rsidRPr="00A00570" w:rsidRDefault="00A00570" w:rsidP="00A00570">
    <w:pPr>
      <w:pStyle w:val="Header"/>
    </w:pPr>
    <w:r>
      <w:rPr>
        <w:noProof/>
      </w:rPr>
      <w:drawing>
        <wp:inline distT="0" distB="0" distL="0" distR="0" wp14:anchorId="3ECF83A8" wp14:editId="39FAA930">
          <wp:extent cx="5939327" cy="581285"/>
          <wp:effectExtent l="0" t="0" r="0" b="3175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77189" cy="6437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softHyphen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680805"/>
    <w:multiLevelType w:val="multilevel"/>
    <w:tmpl w:val="D6446A80"/>
    <w:styleLink w:val="CurrentList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9A1D00"/>
    <w:multiLevelType w:val="hybridMultilevel"/>
    <w:tmpl w:val="5C3CD966"/>
    <w:lvl w:ilvl="0" w:tplc="BC8E081E">
      <w:start w:val="1"/>
      <w:numFmt w:val="bullet"/>
      <w:pStyle w:val="ListParagraph"/>
      <w:lvlText w:val=""/>
      <w:lvlJc w:val="left"/>
      <w:pPr>
        <w:ind w:left="288" w:hanging="288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2230266">
    <w:abstractNumId w:val="0"/>
  </w:num>
  <w:num w:numId="2" w16cid:durableId="758259006">
    <w:abstractNumId w:val="1"/>
  </w:num>
  <w:num w:numId="3" w16cid:durableId="2561410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15A"/>
    <w:rsid w:val="0004272B"/>
    <w:rsid w:val="00093AF1"/>
    <w:rsid w:val="00095BB5"/>
    <w:rsid w:val="000B345A"/>
    <w:rsid w:val="00112C19"/>
    <w:rsid w:val="00133875"/>
    <w:rsid w:val="001A5F62"/>
    <w:rsid w:val="001C2973"/>
    <w:rsid w:val="001F6323"/>
    <w:rsid w:val="001F758B"/>
    <w:rsid w:val="00211CDD"/>
    <w:rsid w:val="002213C0"/>
    <w:rsid w:val="00243CAE"/>
    <w:rsid w:val="00274766"/>
    <w:rsid w:val="002A7A88"/>
    <w:rsid w:val="002C21CE"/>
    <w:rsid w:val="002F23FD"/>
    <w:rsid w:val="002F420F"/>
    <w:rsid w:val="00342C37"/>
    <w:rsid w:val="003702AC"/>
    <w:rsid w:val="0039743E"/>
    <w:rsid w:val="003A4BEA"/>
    <w:rsid w:val="003B7D03"/>
    <w:rsid w:val="003D542C"/>
    <w:rsid w:val="003E7632"/>
    <w:rsid w:val="0040559F"/>
    <w:rsid w:val="00444FE2"/>
    <w:rsid w:val="00467BBA"/>
    <w:rsid w:val="00475A1E"/>
    <w:rsid w:val="0049417A"/>
    <w:rsid w:val="004A3317"/>
    <w:rsid w:val="004F31AE"/>
    <w:rsid w:val="005031BA"/>
    <w:rsid w:val="005C18D3"/>
    <w:rsid w:val="005E1357"/>
    <w:rsid w:val="00621038"/>
    <w:rsid w:val="00637653"/>
    <w:rsid w:val="006553FF"/>
    <w:rsid w:val="006C5BA6"/>
    <w:rsid w:val="00704438"/>
    <w:rsid w:val="00781D57"/>
    <w:rsid w:val="00782D8B"/>
    <w:rsid w:val="007979A7"/>
    <w:rsid w:val="00797C0A"/>
    <w:rsid w:val="007D1EF8"/>
    <w:rsid w:val="007D3340"/>
    <w:rsid w:val="007D4329"/>
    <w:rsid w:val="00810D19"/>
    <w:rsid w:val="00841794"/>
    <w:rsid w:val="0087542C"/>
    <w:rsid w:val="0088641A"/>
    <w:rsid w:val="008B4C7A"/>
    <w:rsid w:val="008B6E5A"/>
    <w:rsid w:val="00905037"/>
    <w:rsid w:val="00913D18"/>
    <w:rsid w:val="00982584"/>
    <w:rsid w:val="00985E05"/>
    <w:rsid w:val="009A7A13"/>
    <w:rsid w:val="00A00570"/>
    <w:rsid w:val="00A2363A"/>
    <w:rsid w:val="00A602F1"/>
    <w:rsid w:val="00A72779"/>
    <w:rsid w:val="00A82D14"/>
    <w:rsid w:val="00AA6109"/>
    <w:rsid w:val="00B0465E"/>
    <w:rsid w:val="00B150A8"/>
    <w:rsid w:val="00B750C5"/>
    <w:rsid w:val="00BF330A"/>
    <w:rsid w:val="00C22AB9"/>
    <w:rsid w:val="00C31D61"/>
    <w:rsid w:val="00C4115A"/>
    <w:rsid w:val="00C507C6"/>
    <w:rsid w:val="00C661E5"/>
    <w:rsid w:val="00C824E4"/>
    <w:rsid w:val="00CB50A7"/>
    <w:rsid w:val="00CE6A9F"/>
    <w:rsid w:val="00D6515C"/>
    <w:rsid w:val="00D93D2F"/>
    <w:rsid w:val="00D94679"/>
    <w:rsid w:val="00DC72BF"/>
    <w:rsid w:val="00DF30DE"/>
    <w:rsid w:val="00E753AF"/>
    <w:rsid w:val="00E81CF7"/>
    <w:rsid w:val="00EB0470"/>
    <w:rsid w:val="00EB590F"/>
    <w:rsid w:val="00F02DAF"/>
    <w:rsid w:val="00F177A2"/>
    <w:rsid w:val="00FC0ED6"/>
    <w:rsid w:val="00FC22F1"/>
    <w:rsid w:val="00FC4912"/>
    <w:rsid w:val="00FF3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593943"/>
  <w15:chartTrackingRefBased/>
  <w15:docId w15:val="{D82A6568-C347-4E15-99BC-65B36F4A6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4BEA"/>
    <w:pPr>
      <w:spacing w:before="80" w:after="220" w:line="280" w:lineRule="atLeast"/>
    </w:pPr>
    <w:rPr>
      <w:rFonts w:ascii="Georgia" w:hAnsi="Georgia" w:cs="Times New Roman"/>
      <w:color w:val="000000"/>
      <w:sz w:val="20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4BEA"/>
    <w:pPr>
      <w:keepNext/>
      <w:keepLines/>
      <w:spacing w:before="360" w:after="120" w:line="240" w:lineRule="auto"/>
      <w:outlineLvl w:val="0"/>
    </w:pPr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13D18"/>
    <w:pPr>
      <w:spacing w:before="320" w:after="0"/>
      <w:outlineLvl w:val="1"/>
    </w:pPr>
    <w:rPr>
      <w:rFonts w:ascii="Trade Gothic LT Std Extended" w:hAnsi="Trade Gothic LT Std Extended" w:cs="Times New Roman (Body CS)"/>
      <w:bCs/>
      <w:caps/>
      <w:color w:val="DD5016"/>
      <w:sz w:val="24"/>
    </w:rPr>
  </w:style>
  <w:style w:type="paragraph" w:styleId="Heading3">
    <w:name w:val="heading 3"/>
    <w:basedOn w:val="Heading1"/>
    <w:next w:val="Normal"/>
    <w:link w:val="Heading3Char"/>
    <w:uiPriority w:val="9"/>
    <w:unhideWhenUsed/>
    <w:qFormat/>
    <w:rsid w:val="003A4BEA"/>
    <w:pPr>
      <w:outlineLvl w:val="2"/>
    </w:pPr>
    <w:rPr>
      <w:bCs/>
      <w:color w:val="DD5016"/>
      <w:sz w:val="22"/>
      <w:szCs w:val="22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3A4BEA"/>
    <w:pPr>
      <w:spacing w:before="320"/>
      <w:outlineLvl w:val="3"/>
    </w:pPr>
    <w:rPr>
      <w:bCs/>
      <w:color w:val="DD5016"/>
      <w:sz w:val="20"/>
      <w:szCs w:val="20"/>
    </w:rPr>
  </w:style>
  <w:style w:type="paragraph" w:styleId="Heading5">
    <w:name w:val="heading 5"/>
    <w:basedOn w:val="Heading1"/>
    <w:next w:val="Normal"/>
    <w:link w:val="Heading5Char"/>
    <w:uiPriority w:val="9"/>
    <w:unhideWhenUsed/>
    <w:qFormat/>
    <w:rsid w:val="003A4BEA"/>
    <w:pPr>
      <w:outlineLvl w:val="4"/>
    </w:pPr>
    <w:rPr>
      <w:color w:val="DD5016"/>
      <w:sz w:val="20"/>
      <w:szCs w:val="20"/>
    </w:rPr>
  </w:style>
  <w:style w:type="paragraph" w:styleId="Heading6">
    <w:name w:val="heading 6"/>
    <w:basedOn w:val="Heading5"/>
    <w:next w:val="Normal"/>
    <w:link w:val="Heading6Char"/>
    <w:uiPriority w:val="9"/>
    <w:unhideWhenUsed/>
    <w:qFormat/>
    <w:rsid w:val="003A4BEA"/>
    <w:pPr>
      <w:outlineLvl w:val="5"/>
    </w:pPr>
    <w:rPr>
      <w:b/>
      <w:bCs/>
      <w:sz w:val="16"/>
      <w:szCs w:val="1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4115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4115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4115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13D18"/>
    <w:rPr>
      <w:rFonts w:ascii="Trade Gothic LT Std Extended" w:hAnsi="Trade Gothic LT Std Extended" w:cs="Times New Roman (Body CS)"/>
      <w:bCs/>
      <w:caps/>
      <w:color w:val="DD5016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DD5016"/>
      <w:sz w:val="20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3A4BEA"/>
    <w:rPr>
      <w:rFonts w:ascii="Trade Gothic LT Std Extended" w:eastAsiaTheme="majorEastAsia" w:hAnsi="Trade Gothic LT Std Extended" w:cs="Times New Roman (Headings CS)"/>
      <w:b/>
      <w:bCs/>
      <w:caps/>
      <w:color w:val="DD5016"/>
      <w:sz w:val="16"/>
      <w:szCs w:val="1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4115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4115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4115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411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411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115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4115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411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4115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A4BEA"/>
    <w:pPr>
      <w:numPr>
        <w:numId w:val="3"/>
      </w:numPr>
      <w:spacing w:before="0" w:after="120"/>
    </w:pPr>
  </w:style>
  <w:style w:type="character" w:styleId="IntenseEmphasis">
    <w:name w:val="Intense Emphasis"/>
    <w:basedOn w:val="DefaultParagraphFont"/>
    <w:uiPriority w:val="21"/>
    <w:qFormat/>
    <w:rsid w:val="00C4115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11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115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4115A"/>
    <w:rPr>
      <w:b/>
      <w:bCs/>
      <w:smallCaps/>
      <w:color w:val="0F4761" w:themeColor="accent1" w:themeShade="BF"/>
      <w:spacing w:val="5"/>
    </w:rPr>
  </w:style>
  <w:style w:type="paragraph" w:customStyle="1" w:styleId="Coverwithline">
    <w:name w:val="Cover with line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55Rg"/>
      <w:color w:val="000000"/>
      <w:kern w:val="0"/>
      <w:sz w:val="26"/>
      <w:lang w:eastAsia="ja-JP"/>
      <w14:ligatures w14:val="none"/>
    </w:rPr>
  </w:style>
  <w:style w:type="paragraph" w:customStyle="1" w:styleId="1ptrule">
    <w:name w:val="1pt rule"/>
    <w:basedOn w:val="Coverwithline"/>
    <w:rsid w:val="003A4BEA"/>
    <w:pPr>
      <w:pBdr>
        <w:bottom w:val="single" w:sz="2" w:space="1" w:color="auto"/>
      </w:pBdr>
      <w:spacing w:after="200"/>
    </w:pPr>
    <w:rPr>
      <w:sz w:val="12"/>
    </w:rPr>
  </w:style>
  <w:style w:type="paragraph" w:customStyle="1" w:styleId="Coverbold">
    <w:name w:val="Cover bold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75Bd"/>
      <w:b/>
      <w:color w:val="000000"/>
      <w:spacing w:val="-5"/>
      <w:kern w:val="0"/>
      <w:sz w:val="26"/>
      <w:szCs w:val="28"/>
      <w:lang w:eastAsia="ja-JP"/>
      <w14:ligatures w14:val="none"/>
    </w:rPr>
  </w:style>
  <w:style w:type="paragraph" w:customStyle="1" w:styleId="Covertext">
    <w:name w:val="Cover text"/>
    <w:rsid w:val="003A4BEA"/>
    <w:pPr>
      <w:spacing w:after="0" w:line="264" w:lineRule="auto"/>
    </w:pPr>
    <w:rPr>
      <w:rFonts w:ascii="NeueHaasGroteskText Std" w:eastAsiaTheme="minorEastAsia" w:hAnsi="NeueHaasGroteskText Std" w:cs="NHaasGroteskTXStd-55Rg"/>
      <w:color w:val="000000"/>
      <w:kern w:val="0"/>
      <w:sz w:val="26"/>
      <w:lang w:eastAsia="ja-JP"/>
      <w14:ligatures w14:val="none"/>
    </w:rPr>
  </w:style>
  <w:style w:type="numbering" w:customStyle="1" w:styleId="CurrentList1">
    <w:name w:val="Current List1"/>
    <w:uiPriority w:val="99"/>
    <w:rsid w:val="003A4BEA"/>
    <w:pPr>
      <w:numPr>
        <w:numId w:val="1"/>
      </w:numPr>
    </w:pPr>
  </w:style>
  <w:style w:type="character" w:styleId="Emphasis">
    <w:name w:val="Emphasis"/>
    <w:basedOn w:val="DefaultParagraphFont"/>
    <w:uiPriority w:val="20"/>
    <w:qFormat/>
    <w:rsid w:val="003A4BEA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3A4BEA"/>
    <w:rPr>
      <w:color w:val="96607D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paragraph" w:customStyle="1" w:styleId="H1AboveHeroImage">
    <w:name w:val="H1 Above Hero Image"/>
    <w:basedOn w:val="Heading1"/>
    <w:qFormat/>
    <w:rsid w:val="003A4BEA"/>
    <w:pPr>
      <w:spacing w:before="1200"/>
      <w:ind w:left="360"/>
    </w:pPr>
    <w:rPr>
      <w:color w:val="FFFFFF" w:themeColor="background1"/>
    </w:rPr>
  </w:style>
  <w:style w:type="paragraph" w:styleId="Header">
    <w:name w:val="header"/>
    <w:basedOn w:val="Normal"/>
    <w:link w:val="Head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character" w:styleId="Hyperlink">
    <w:name w:val="Hyperlink"/>
    <w:basedOn w:val="DefaultParagraphFont"/>
    <w:uiPriority w:val="99"/>
    <w:unhideWhenUsed/>
    <w:rsid w:val="003A4BEA"/>
    <w:rPr>
      <w:color w:val="467886" w:themeColor="hyperlink"/>
      <w:u w:val="single"/>
    </w:rPr>
  </w:style>
  <w:style w:type="paragraph" w:styleId="NoSpacing">
    <w:name w:val="No Spacing"/>
    <w:link w:val="NoSpacingChar"/>
    <w:uiPriority w:val="1"/>
    <w:qFormat/>
    <w:rsid w:val="003A4BEA"/>
    <w:pPr>
      <w:spacing w:after="0" w:line="240" w:lineRule="auto"/>
    </w:pPr>
    <w:rPr>
      <w:rFonts w:eastAsiaTheme="minorEastAsia"/>
      <w:kern w:val="0"/>
      <w:sz w:val="22"/>
      <w:szCs w:val="22"/>
      <w:lang w:eastAsia="zh-CN"/>
      <w14:ligatures w14:val="none"/>
    </w:rPr>
  </w:style>
  <w:style w:type="character" w:customStyle="1" w:styleId="NoSpacingChar">
    <w:name w:val="No Spacing Char"/>
    <w:basedOn w:val="DefaultParagraphFont"/>
    <w:link w:val="NoSpacing"/>
    <w:uiPriority w:val="1"/>
    <w:rsid w:val="003A4BEA"/>
    <w:rPr>
      <w:rFonts w:eastAsiaTheme="minorEastAsia"/>
      <w:kern w:val="0"/>
      <w:sz w:val="22"/>
      <w:szCs w:val="22"/>
      <w:lang w:eastAsia="zh-CN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3A4BEA"/>
    <w:pPr>
      <w:spacing w:before="100" w:beforeAutospacing="1" w:after="100" w:afterAutospacing="1"/>
    </w:pPr>
    <w:rPr>
      <w:rFonts w:eastAsia="Times New Roman"/>
      <w:color w:val="auto"/>
      <w:kern w:val="0"/>
      <w:sz w:val="24"/>
      <w:szCs w:val="24"/>
      <w14:ligatures w14:val="none"/>
    </w:rPr>
  </w:style>
  <w:style w:type="character" w:styleId="PageNumber">
    <w:name w:val="page number"/>
    <w:basedOn w:val="DefaultParagraphFont"/>
    <w:uiPriority w:val="99"/>
    <w:semiHidden/>
    <w:unhideWhenUsed/>
    <w:rsid w:val="003A4BEA"/>
  </w:style>
  <w:style w:type="paragraph" w:customStyle="1" w:styleId="PersonName">
    <w:name w:val="Person Name"/>
    <w:basedOn w:val="Heading1"/>
    <w:qFormat/>
    <w:rsid w:val="003A4BEA"/>
    <w:pPr>
      <w:spacing w:before="600" w:after="0"/>
    </w:pPr>
    <w:rPr>
      <w:b/>
    </w:rPr>
  </w:style>
  <w:style w:type="paragraph" w:customStyle="1" w:styleId="PersonTitle">
    <w:name w:val="Person Title"/>
    <w:qFormat/>
    <w:rsid w:val="003A4BEA"/>
    <w:pPr>
      <w:spacing w:before="120" w:after="0" w:line="240" w:lineRule="auto"/>
    </w:pPr>
    <w:rPr>
      <w:rFonts w:ascii="Montserrat Light" w:eastAsiaTheme="majorEastAsia" w:hAnsi="Montserrat Light" w:cs="Times New Roman (Headings CS)"/>
      <w:i/>
      <w:iCs/>
      <w:caps/>
      <w:color w:val="337CB4"/>
      <w:sz w:val="31"/>
      <w:szCs w:val="32"/>
    </w:rPr>
  </w:style>
  <w:style w:type="paragraph" w:customStyle="1" w:styleId="PracticesTitle">
    <w:name w:val="Practices Title"/>
    <w:basedOn w:val="Heading2"/>
    <w:qFormat/>
    <w:rsid w:val="003A4BEA"/>
    <w:pPr>
      <w:framePr w:hSpace="180" w:wrap="around" w:vAnchor="text" w:hAnchor="margin" w:y="34"/>
      <w:spacing w:before="120"/>
    </w:pPr>
    <w:rPr>
      <w:rFonts w:ascii="Montserrat Medium" w:hAnsi="Montserrat Medium"/>
      <w:color w:val="337CB4"/>
    </w:rPr>
  </w:style>
  <w:style w:type="paragraph" w:customStyle="1" w:styleId="SubListParagraph">
    <w:name w:val="Sub List Paragraph"/>
    <w:basedOn w:val="ListParagraph"/>
    <w:qFormat/>
    <w:rsid w:val="003A4BEA"/>
    <w:pPr>
      <w:ind w:left="576"/>
    </w:pPr>
  </w:style>
  <w:style w:type="table" w:styleId="TableGrid">
    <w:name w:val="Table Grid"/>
    <w:basedOn w:val="TableNormal"/>
    <w:uiPriority w:val="39"/>
    <w:rsid w:val="003A4B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uiPriority w:val="39"/>
    <w:unhideWhenUsed/>
    <w:rsid w:val="003A4BEA"/>
    <w:pPr>
      <w:spacing w:before="240" w:after="120"/>
    </w:pPr>
    <w:rPr>
      <w:rFonts w:ascii="Trade Gothic LT Std Extended" w:hAnsi="Trade Gothic LT Std Extended" w:cs="Calibri (Body)"/>
      <w:bCs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3A4BEA"/>
    <w:pPr>
      <w:spacing w:before="120"/>
      <w:ind w:left="240"/>
    </w:pPr>
    <w:rPr>
      <w:rFonts w:ascii="Trade Gothic LT Std Extended" w:hAnsi="Trade Gothic LT Std Extended" w:cstheme="minorHAnsi"/>
      <w:iCs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3A4BEA"/>
    <w:pPr>
      <w:ind w:left="480"/>
    </w:pPr>
    <w:rPr>
      <w:rFonts w:ascii="Trade Gothic LT Std Extended" w:hAnsi="Trade Gothic LT Std Extended" w:cstheme="minorHAnsi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3A4BEA"/>
    <w:pPr>
      <w:ind w:left="720"/>
    </w:pPr>
    <w:rPr>
      <w:rFonts w:cstheme="minorHAnsi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3A4BEA"/>
    <w:pPr>
      <w:ind w:left="960"/>
    </w:pPr>
    <w:rPr>
      <w:rFonts w:cstheme="minorHAnsi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3A4BEA"/>
    <w:pPr>
      <w:ind w:left="1200"/>
    </w:pPr>
    <w:rPr>
      <w:rFonts w:cstheme="minorHAnsi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3A4BEA"/>
    <w:pPr>
      <w:ind w:left="1440"/>
    </w:pPr>
    <w:rPr>
      <w:rFonts w:cstheme="minorHAnsi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3A4BEA"/>
    <w:pPr>
      <w:ind w:left="1680"/>
    </w:pPr>
    <w:rPr>
      <w:rFonts w:cstheme="minorHAnsi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3A4BEA"/>
    <w:pPr>
      <w:ind w:left="1920"/>
    </w:pPr>
    <w:rPr>
      <w:rFonts w:cstheme="minorHAnsi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3A4BEA"/>
    <w:pPr>
      <w:spacing w:before="480" w:line="276" w:lineRule="auto"/>
      <w:outlineLvl w:val="9"/>
    </w:pPr>
    <w:rPr>
      <w:bCs/>
      <w:kern w:val="0"/>
      <w:sz w:val="28"/>
      <w:szCs w:val="28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3A4BEA"/>
    <w:rPr>
      <w:color w:val="605E5C"/>
      <w:shd w:val="clear" w:color="auto" w:fill="E1DFDD"/>
    </w:rPr>
  </w:style>
  <w:style w:type="paragraph" w:customStyle="1" w:styleId="BulletedList">
    <w:name w:val="Bulleted List"/>
    <w:basedOn w:val="SubListParagraph"/>
    <w:qFormat/>
    <w:rsid w:val="004F31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58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76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91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43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1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701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601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60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346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03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30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8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7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56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3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41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557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37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04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49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445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82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71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1" Type="http://schemas.openxmlformats.org/officeDocument/2006/relationships/image" Target="media/image_rId11_document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Lloyd</dc:creator>
  <cp:keywords/>
  <dc:description/>
  <cp:lastModifiedBy>James Lloyd</cp:lastModifiedBy>
  <cp:revision>41</cp:revision>
  <dcterms:created xsi:type="dcterms:W3CDTF">2024-06-05T13:07:00Z</dcterms:created>
  <dcterms:modified xsi:type="dcterms:W3CDTF">2024-07-23T18:15:00Z</dcterms:modified>
</cp:coreProperties>
</file>