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 Patricia Culler</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216.274.2534</w:t>
            </w:r>
            <w:br/>
            <w:r>
              <w:rPr>
                <w:color w:val="337CB4"/>
              </w:rPr>
              <w:t xml:space="preserve">email </w:t>
            </w:r>
            <w:r>
              <w:rPr/>
              <w:t xml:space="preserve"> mpculler@hahnlaw.com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Litigation, Business Law, Business Succession Planning, Estate Planning, Charitable Planning, Estate Settlement, Fiduciary Services &amp; Trust Administration, Taxation &amp; Tax Controversy – Trusts &amp; Estates</w:t>
            </w:r>
          </w:p>
        </w:tc>
      </w:tr>
    </w:tbl>
    <w:tbl>
      <w:tblGrid>
        <w:gridCol/>
      </w:tblGrid>
      <w:tr>
        <w:trPr/>
        <w:tc>
          <w:tcPr>
            <w:noWrap/>
          </w:tcPr>
          <w:p>
            <w:pPr/>
            <w:r>
              <w:rPr/>
              <w:t xml:space="preserve">M. Patricia Culler focuses her practice on wealth transfer and business succession planning, wills, trusts and estates, and tax. She has extensive experience in sophisticated estate planning, charitable gift planning, prenuptial agreements, estate settlement, trust administration and fiduciary litigation. She also works with clients on tax matters relating to trusts and estates, including income, gift, estate and generation-skipping taxes.</w:t>
            </w:r>
          </w:p>
          <w:p>
            <w:pPr/>
            <w:r>
              <w:rPr/>
              <w:t xml:space="preserve">With more than 30 years of experience, Patricia’s practice covers a full spectrum of services, from planning and drafting to trust and estate administration, and serves clients with moderate wealth as well as clients with ultra-high net worth, in excess of $100 million. Her broad experience includes implementing complex plans involving multigenerational trusts, charitable trusts, grantor-retained annuity trusts, qualified personal residence trusts, installment sales to grantor trusts and other sophisticated planning techniques. She frequently assists clients in modifying existing trusts using trust decanting, private agreements and court-approved modifications.</w:t>
            </w:r>
          </w:p>
          <w:p>
            <w:pPr/>
            <w:r>
              <w:rPr/>
              <w:t xml:space="preserve">In addition, Patricia represents fiduciaries and beneficiaries in trust and estate disputes and settlements, and represents clients before the IRS in estate and gift tax audits and private letter ruling requests. She also represents clients before the IRS Appeals Office and in the United States Tax Court in tax controversies, and supervises the preparation of federal estate tax returns for Hahn Loeser’s Ohio offices.</w:t>
            </w:r>
          </w:p>
          <w:p>
            <w:pPr/>
            <w:r>
              <w:rPr/>
              <w:t xml:space="preserve">Patricia is an OSBA Board Certified Specialist in Estate Planning, Trust &amp; Probate Law and has participated in numerous state, local and national speaking engagements on trust and estate, tax and other related topics. She was also the principal author of Ohio’s trust decanting statute, which was enacted in 2013.</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1985</w:t>
      </w:r>
      <w:r>
        <w:t xml:space="preserve"> </w:t>
      </w:r>
    </w:p>
    <w:p w:rsidR="007F1EF5" w:rsidP="00C214F1" w:rsidRDefault="00C214F1">
      <w:pPr>
        <w:pStyle w:val="ListParagraph"/>
      </w:pPr>
      <w:r>
        <w:t>U.S. Tax Court, 2002</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summa cum laude</w:t>
      </w:r>
      <w:r>
        <w:t xml:space="preserve"> </w:t>
      </w:r>
    </w:p>
    <w:p w:rsidR="007F1EF5" w:rsidP="00C214F1" w:rsidRDefault="00C214F1">
      <w:pPr>
        <w:pStyle w:val="ListParagraph"/>
      </w:pPr>
      <w:r>
        <w:t>University of Iowa, M.A. </w:t>
      </w:r>
      <w:r>
        <w:t xml:space="preserve"> </w:t>
      </w:r>
      <w:r>
        <w:rPr>
          <w:i/>
        </w:rPr>
        <w:t>summa cum laude</w:t>
      </w:r>
      <w:r>
        <w:t xml:space="preserve"> </w:t>
      </w:r>
    </w:p>
    <w:p w:rsidR="007F1EF5" w:rsidP="00C214F1" w:rsidRDefault="00C214F1">
      <w:pPr>
        <w:pStyle w:val="ListParagraph"/>
      </w:pPr>
      <w:r>
        <w:t>University of Notre Dame, B.A. </w:t>
      </w:r>
      <w:r>
        <w:t xml:space="preserve"> </w:t>
      </w:r>
      <w:r>
        <w:rPr>
          <w:i/>
        </w:rPr>
        <w:t>summa cum laude</w:t>
      </w:r>
      <w:r>
        <w:t xml:space="preserve"> </w:t>
      </w:r>
    </w:p>
    <w:p w:rsidR="007F1EF5" w:rsidP="00C214F1" w:rsidRDefault="00C214F1">
      <w:pPr>
        <w:pStyle w:val="Heading2"/>
      </w:pPr>
      <w:r w:rsidRPr="009328C8">
        <w:t>AWARDS &amp; HONORS</w:t>
      </w:r>
    </w:p>
    <w:p w:rsidR="007F1EF5" w:rsidP="00C214F1" w:rsidRDefault="00C214F1">
      <w:pPr>
        <w:pStyle w:val="ListParagraph"/>
      </w:pPr>
      <w:r>
        <w:t>Distinguished Estate Planner of the Year, Estate Planning Council of Cleveland, 2010</w:t>
      </w:r>
      <w:r>
        <w:t xml:space="preserve"> </w:t>
      </w:r>
    </w:p>
    <w:p w:rsidR="007F1EF5" w:rsidP="00C214F1" w:rsidRDefault="00C214F1">
      <w:pPr>
        <w:pStyle w:val="ListParagraph"/>
      </w:pPr>
      <w:r>
        <w:t>Chambers and Partners HNW Guide, Band 1 in Private Wealth Law, 2016-24</w:t>
      </w:r>
      <w:r>
        <w:t xml:space="preserve"> </w:t>
      </w:r>
    </w:p>
    <w:p w:rsidR="007F1EF5" w:rsidP="00C214F1" w:rsidRDefault="00C214F1">
      <w:pPr>
        <w:pStyle w:val="ListParagraph"/>
      </w:pPr>
      <w:r>
        <w:t>The Best Lawyers in America®, Trusts and Estates, 2003-25; Litigation-Trusts and Estates, 2011-25; Tax Law, 2024-25; Cleveland Lawyer of the Year – Trusts and Estates, 2017; Cleveland Lawyer of the Year – Litigation-Trusts &amp; Estates, 2014, 2016</w:t>
      </w:r>
      <w:r>
        <w:t xml:space="preserve"> </w:t>
      </w:r>
    </w:p>
    <w:p w:rsidR="007F1EF5" w:rsidP="00C214F1" w:rsidRDefault="00C214F1">
      <w:pPr>
        <w:pStyle w:val="ListParagraph"/>
      </w:pPr>
      <w:r>
        <w:t>Ohio Super Lawyers®, Estate Planning and Probate Law, 2004-24; Top 25 Women Cleveland, 2007-09, 2012-16, 2018-19, 2021-22; Top 50 Women Ohio, 2004-16, 2018-19, 2021-22; Top 50 Cleveland, 2004-09; 2012; Top 100 Ohio, 2004-08, 2010-12</w:t>
      </w:r>
      <w:r>
        <w:t xml:space="preserve"> </w:t>
      </w:r>
    </w:p>
    <w:p w:rsidR="007F1EF5" w:rsidP="00C214F1" w:rsidRDefault="00C214F1">
      <w:pPr>
        <w:pStyle w:val="ListParagraph"/>
      </w:pPr>
      <w:r>
        <w:t>Who’s Who Legal, Private Client, 2014-15</w:t>
      </w:r>
      <w:r>
        <w:t xml:space="preserve"> </w:t>
      </w:r>
    </w:p>
    <w:p w:rsidR="007F1EF5" w:rsidP="00C214F1" w:rsidRDefault="00C214F1">
      <w:pPr>
        <w:pStyle w:val="ListParagraph"/>
      </w:pPr>
      <w:r>
        <w:t>AV Preeminent ®,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College of Trust and Estate Counsel, Fellow and Past Regent; State Chair, Ohio, 2005-2010; Estate &amp; Gift Tax Committee, State Laws Committee, Membership Selection Committee</w:t>
      </w:r>
      <w:r>
        <w:t xml:space="preserve"> </w:t>
      </w:r>
    </w:p>
    <w:p w:rsidR="007F1EF5" w:rsidP="00C214F1" w:rsidRDefault="00C214F1">
      <w:pPr>
        <w:pStyle w:val="ListParagraph"/>
      </w:pPr>
      <w:r>
        <w:t>OSBA Estate Planning, Trust &amp; Probate Law Section Council, Council Member, 2002-present</w:t>
      </w:r>
      <w:r>
        <w:t xml:space="preserve"> </w:t>
      </w:r>
    </w:p>
    <w:p w:rsidR="007F1EF5" w:rsidP="00C214F1" w:rsidRDefault="00C214F1">
      <w:pPr>
        <w:pStyle w:val="ListParagraph"/>
      </w:pPr>
      <w:r>
        <w:t>Estate Planning Council of Cleveland, Member, 1986- present; Distinguished Estate Planner Award Committee, 2011-2015, Former Trustee</w:t>
      </w:r>
      <w:r>
        <w:t xml:space="preserve"> </w:t>
      </w:r>
    </w:p>
    <w:p w:rsidR="007F1EF5" w:rsidP="00C214F1" w:rsidRDefault="00C214F1">
      <w:pPr>
        <w:pStyle w:val="ListParagraph"/>
      </w:pPr>
      <w:r>
        <w:t>Ohio State Bar Association, Estate Planning, Trust &amp; Probate Law Section, Member, 1985-2015</w:t>
      </w:r>
      <w:r>
        <w:t xml:space="preserve"> </w:t>
      </w:r>
    </w:p>
    <w:p w:rsidR="007F1EF5" w:rsidP="00C214F1" w:rsidRDefault="00C214F1">
      <w:pPr>
        <w:pStyle w:val="ListParagraph"/>
      </w:pPr>
      <w:r>
        <w:t>Cleveland Metropolitan Bar Association, Estate Planning, Probate &amp; Trust Law Section, Member, 1985- present</w:t>
      </w:r>
      <w:r>
        <w:t xml:space="preserve"> </w:t>
      </w:r>
    </w:p>
    <w:p w:rsidR="007F1EF5" w:rsidP="00C214F1" w:rsidRDefault="00C214F1">
      <w:pPr>
        <w:pStyle w:val="ListParagraph"/>
      </w:pPr>
      <w:r>
        <w:t>OSBA Estate Planning Trust &amp; Probate Specialization Board, Specialty Board Member, 2005-09.</w:t>
      </w:r>
      <w:r>
        <w:t xml:space="preserve"> </w:t>
      </w:r>
    </w:p>
    <w:p w:rsidR="007F1EF5" w:rsidP="00C214F1" w:rsidRDefault="00C214F1">
      <w:pPr>
        <w:pStyle w:val="Heading2"/>
      </w:pPr>
      <w:r w:rsidRPr="009328C8">
        <w:t>COMMUNITY INVOLVEMENT</w:t>
      </w:r>
    </w:p>
    <w:p w:rsidR="007F1EF5" w:rsidP="00C214F1" w:rsidRDefault="00C214F1">
      <w:pPr>
        <w:pStyle w:val="ListParagraph"/>
      </w:pPr>
      <w:r>
        <w:t>National Alliance on Mental Illness Greater Cleveland (NAMI): Former Member, Board of Directors; Past Secretary, NAMI Cuyahoga County</w:t>
      </w:r>
      <w:r>
        <w:t xml:space="preserve"> </w:t>
      </w:r>
    </w:p>
    <w:p w:rsidR="007F1EF5" w:rsidP="00C214F1" w:rsidRDefault="00C214F1">
      <w:pPr>
        <w:pStyle w:val="ListParagraph"/>
      </w:pPr>
      <w:r>
        <w:t>Notre Dame Club of Cleveland,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2008-present; Of Counsel, 1998-2008; Associate, 1993-98</w:t>
      </w:r>
      <w:r>
        <w:t xml:space="preserve"> </w:t>
      </w:r>
    </w:p>
    <w:p w:rsidR="007F1EF5" w:rsidP="00C214F1" w:rsidRDefault="00C214F1">
      <w:pPr>
        <w:pStyle w:val="ListParagraph"/>
      </w:pPr>
      <w:r>
        <w:t>Associate, Hermann, Cahn &amp; Schneider, 1988-93</w:t>
      </w:r>
      <w:r>
        <w:t xml:space="preserve"> </w:t>
      </w:r>
    </w:p>
    <w:p w:rsidR="007F1EF5" w:rsidP="00C214F1" w:rsidRDefault="00C214F1">
      <w:pPr>
        <w:pStyle w:val="ListParagraph"/>
      </w:pPr>
      <w:r>
        <w:t>Associate, Squire, Sanders &amp; Dempsey, 1985-88</w:t>
      </w:r>
      <w:r>
        <w:t xml:space="preserve"> </w:t>
      </w:r>
    </w:p>
    <w:p w:rsidR="007F1EF5" w:rsidP="00C214F1" w:rsidRDefault="00C214F1">
      <w:pPr>
        <w:pStyle w:val="ListParagraph"/>
      </w:pPr>
      <w:r>
        <w:t>OSBA Board Certified Specialist in Estate Planning, Trust and Probate Law</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