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Joshuah C. Miller</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239.451.4043</w:t>
            </w:r>
            <w:br/>
            <w:r>
              <w:rPr>
                <w:color w:val="337CB4"/>
              </w:rPr>
              <w:t xml:space="preserve">email </w:t>
            </w:r>
            <w:r>
              <w:rPr/>
              <w:t xml:space="preserve"> jmiller@hahnlaw.com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Estate Planning, Asset Protection Planning, Fiduciary Services &amp; Trust Administration</w:t>
            </w:r>
          </w:p>
        </w:tc>
      </w:tr>
    </w:tbl>
    <w:tbl>
      <w:tblGrid>
        <w:gridCol/>
      </w:tblGrid>
      <w:tr>
        <w:trPr/>
        <w:tc>
          <w:tcPr>
            <w:noWrap/>
          </w:tcPr>
          <w:p>
            <w:pPr/>
            <w:r>
              <w:rPr/>
              <w:t xml:space="preserve">Joshuah Miller is an associate in Hahn Loeser’s Trusts and Estates Practice Area and focuses his practice on comprehensive estate and tax planning for individuals and their families. He also works closely with clients during the estate and trust administration process.</w:t>
            </w:r>
          </w:p>
          <w:p>
            <w:pPr/>
            <w:r>
              <w:rPr/>
              <w:t xml:space="preserve">Joshuah has experience drafting complex trusts, wills, and other estate planning instruments as well as reviewing and preparing federal gift and estate tax returns.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2022</w:t>
      </w:r>
      <w:r>
        <w:t xml:space="preserve"> </w:t>
      </w:r>
    </w:p>
    <w:p w:rsidR="007F1EF5" w:rsidP="00C214F1" w:rsidRDefault="00C214F1">
      <w:pPr>
        <w:pStyle w:val="Heading2"/>
      </w:pPr>
      <w:r w:rsidRPr="009328C8">
        <w:t>EDUCATION</w:t>
      </w:r>
    </w:p>
    <w:p w:rsidR="007F1EF5" w:rsidP="00C214F1" w:rsidRDefault="00C214F1">
      <w:pPr>
        <w:pStyle w:val="ListParagraph"/>
      </w:pPr>
      <w:r>
        <w:t>University of Florida Levin College of Law, J.D., </w:t>
      </w:r>
      <w:r>
        <w:t xml:space="preserve"> </w:t>
      </w:r>
      <w:r>
        <w:rPr>
          <w:i/>
        </w:rPr>
        <w:t>cum laude</w:t>
      </w:r>
      <w:r>
        <w:t xml:space="preserve"> </w:t>
      </w:r>
      <w:r>
        <w:t>, 2021</w:t>
      </w:r>
      <w:r>
        <w:t xml:space="preserve"> </w:t>
      </w:r>
    </w:p>
    <w:p w:rsidR="007F1EF5" w:rsidP="00C214F1" w:rsidRDefault="00C214F1">
      <w:pPr>
        <w:ind w:left="705"/>
      </w:pPr>
      <w:r>
        <w:rPr>
          <w:i/>
        </w:rPr>
        <w:t>Florida Law Review</w:t>
      </w:r>
      <w:r>
        <w:t xml:space="preserve"> </w:t>
      </w:r>
      <w:r>
        <w:t>; CALI Book Award in Legal Writing</w:t>
      </w:r>
      <w:r>
        <w:t xml:space="preserve"> </w:t>
      </w:r>
    </w:p>
    <w:p w:rsidR="007F1EF5" w:rsidP="00C214F1" w:rsidRDefault="00C214F1">
      <w:pPr>
        <w:pStyle w:val="ListParagraph"/>
      </w:pPr>
      <w:r>
        <w:t>University of Florida Levin College of Law, LL.M., Taxation, 2021</w:t>
      </w:r>
      <w:r>
        <w:t xml:space="preserve"> </w:t>
      </w:r>
    </w:p>
    <w:p w:rsidR="007F1EF5" w:rsidP="00C214F1" w:rsidRDefault="00C214F1">
      <w:pPr>
        <w:pStyle w:val="ListParagraph"/>
      </w:pPr>
      <w:r>
        <w:t>Boston College, B.A., 2013</w:t>
      </w:r>
      <w:r>
        <w:t xml:space="preserve"> </w:t>
      </w:r>
    </w:p>
    <w:p w:rsidR="007F1EF5" w:rsidP="00C214F1" w:rsidRDefault="00C214F1">
      <w:pPr>
        <w:pStyle w:val="Heading2"/>
      </w:pPr>
      <w:r w:rsidRPr="009328C8">
        <w:t>MEMBERSHIPS &amp; AFFILIATIONS</w:t>
      </w:r>
    </w:p>
    <w:p w:rsidR="007F1EF5" w:rsidP="00C214F1" w:rsidRDefault="00C214F1">
      <w:pPr>
        <w:pStyle w:val="ListParagraph"/>
      </w:pPr>
      <w:r>
        <w:t>The Florida Bar, Real Property, Probate and Trust Law (RPPTL) Section</w:t>
      </w:r>
      <w:r>
        <w:t xml:space="preserve"> </w:t>
      </w:r>
    </w:p>
    <w:p w:rsidR="007F1EF5" w:rsidP="00C214F1" w:rsidRDefault="00C214F1">
      <w:pPr>
        <w:pStyle w:val="ListParagraph"/>
      </w:pPr>
      <w:r>
        <w:t>The Florida Bar, Tax Section</w:t>
      </w:r>
      <w:r>
        <w:t xml:space="preserve"> </w:t>
      </w:r>
    </w:p>
    <w:p w:rsidR="007F1EF5" w:rsidP="00C214F1" w:rsidRDefault="00C214F1">
      <w:pPr>
        <w:pStyle w:val="Heading2"/>
      </w:pPr>
      <w:r w:rsidRPr="009328C8">
        <w:t>Professional Experience</w:t>
      </w:r>
    </w:p>
    <w:p>
      <w:r>
        <w:t>Associate, Hahn Loeser &amp; Parks LLP, 2024 – present</w:t>
      </w:r>
    </w:p>
    <w:p>
      <w:r>
        <w:t>Associate, The Moriarty Law Firm, 2023-2024</w:t>
      </w:r>
    </w:p>
    <w:p>
      <w:r>
        <w:t>Law Clerk, Quarles &amp; Brady LLP, 2022</w:t>
      </w:r>
    </w:p>
    <w:p>
      <w:r>
        <w:t>Law Clerk, Greminger Law Firm, 2021</w:t>
      </w:r>
    </w:p>
    <w:p>
      <w:r>
        <w:t>Law Clerk, Cantley Dietrich, P.C., 2020</w:t>
      </w:r>
    </w:p>
    <w:p>
      <w:r>
        <w:t>Judicial Intern, U.S. District Court, Southern District of Florida, Hon. Paul C. Huck, 2019</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