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John D. Gast</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239.337.6739</w:t>
            </w:r>
            <w:br/>
            <w:r>
              <w:rPr>
                <w:color w:val="337CB4"/>
              </w:rPr>
              <w:t xml:space="preserve">email </w:t>
            </w:r>
            <w:r>
              <w:rPr/>
              <w:t xml:space="preserve"> jgast@hahnlaw.com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jc w:val="start"/>
            </w:pPr>
            <w:r>
              <w:rPr/>
              <w:t xml:space="preserve">John D. Gast has decades of experience working with families as they plan their estates. John has lived in Southwest Florida for over 30 years and concentrates his practice on estate planning, charitable gift planning, life insurance, domicile planning, probate litigation, trust and estate settlement and taxation.</w:t>
            </w:r>
          </w:p>
          <w:p>
            <w:pPr>
              <w:jc w:val="start"/>
            </w:pPr>
            <w:r>
              <w:rPr/>
              <w:t xml:space="preserve">John knows each family is different and works with them to craft a custom plan that fits their individual needs.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w:t>
      </w:r>
      <w:r>
        <w:t xml:space="preserve"> </w:t>
      </w:r>
    </w:p>
    <w:p w:rsidR="007F1EF5" w:rsidP="00C214F1" w:rsidRDefault="00C214F1">
      <w:pPr>
        <w:pStyle w:val="ListParagraph"/>
      </w:pPr>
      <w:r>
        <w:t>State of Ohio</w:t>
      </w:r>
      <w:r>
        <w:t xml:space="preserve"> </w:t>
      </w:r>
    </w:p>
    <w:p w:rsidR="007F1EF5" w:rsidP="00C214F1" w:rsidRDefault="00C214F1">
      <w:pPr>
        <w:pStyle w:val="Heading2"/>
      </w:pPr>
      <w:r w:rsidRPr="009328C8">
        <w:t>EDUCATION</w:t>
      </w:r>
    </w:p>
    <w:p w:rsidR="007F1EF5" w:rsidP="00C214F1" w:rsidRDefault="00C214F1">
      <w:pPr>
        <w:pStyle w:val="ListParagraph"/>
      </w:pPr>
      <w:r>
        <w:t>Capital University, J.D.</w:t>
      </w:r>
      <w:r>
        <w:t xml:space="preserve"> </w:t>
      </w:r>
    </w:p>
    <w:p w:rsidR="007F1EF5" w:rsidP="00C214F1" w:rsidRDefault="00C214F1">
      <w:pPr>
        <w:pStyle w:val="ListParagraph"/>
      </w:pPr>
      <w:r>
        <w:t>University of Michigan, B.A.</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Trusts and Estates, 2013-25; Trusts and Estates, 2024-25</w:t>
      </w:r>
      <w:r>
        <w:t xml:space="preserve"> </w:t>
      </w:r>
    </w:p>
    <w:p w:rsidR="007F1EF5" w:rsidP="00C214F1" w:rsidRDefault="00C214F1">
      <w:pPr>
        <w:pStyle w:val="ListParagraph"/>
      </w:pPr>
      <w:r>
        <w:t>Top Lawyer, Naples Illustrated, Trusts and Estates, 2022</w:t>
      </w:r>
      <w:r>
        <w:t xml:space="preserve"> </w:t>
      </w:r>
    </w:p>
    <w:p w:rsidR="007F1EF5" w:rsidP="00C214F1" w:rsidRDefault="00C214F1">
      <w:pPr>
        <w:pStyle w:val="Heading2"/>
      </w:pPr>
      <w:r w:rsidRPr="009328C8">
        <w:t>COMMUNITY INVOLVEMENT</w:t>
      </w:r>
    </w:p>
    <w:p w:rsidR="007F1EF5" w:rsidP="00C214F1" w:rsidRDefault="00C214F1">
      <w:pPr>
        <w:pStyle w:val="ListParagraph"/>
      </w:pPr>
      <w:r>
        <w:t>Board Member/ past Chairman of the Board, David Lawrence Center, 1991 t0 2013</w:t>
      </w:r>
      <w:r>
        <w:t xml:space="preserve"> </w:t>
      </w:r>
    </w:p>
    <w:p w:rsidR="007F1EF5" w:rsidP="00C214F1" w:rsidRDefault="00C214F1">
      <w:pPr>
        <w:pStyle w:val="ListParagraph"/>
      </w:pPr>
      <w:r>
        <w:t>Gift Planning Member, Conservancy of Southwest Florida, 2005 to 2008</w:t>
      </w:r>
      <w:r>
        <w:t xml:space="preserve"> </w:t>
      </w:r>
    </w:p>
    <w:p w:rsidR="007F1EF5" w:rsidP="00C214F1" w:rsidRDefault="00C214F1">
      <w:pPr>
        <w:pStyle w:val="ListParagraph"/>
      </w:pPr>
      <w:r>
        <w:t>Professor, Edison Community College, Business Law &amp; Micro Economics, Professor of the Year, 1993 &amp; 1995</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2020 – present</w:t>
      </w:r>
      <w:r>
        <w:t xml:space="preserve"> </w:t>
      </w:r>
    </w:p>
    <w:p w:rsidR="007F1EF5" w:rsidP="00C214F1" w:rsidRDefault="00C214F1">
      <w:pPr>
        <w:pStyle w:val="ListParagraph"/>
      </w:pPr>
      <w:r>
        <w:t>Partner, Brennan, Manna &amp; Diamond, PL, 2008- 2020</w:t>
      </w:r>
      <w:r>
        <w:t xml:space="preserve"> </w:t>
      </w:r>
    </w:p>
    <w:p w:rsidR="007F1EF5" w:rsidP="00C214F1" w:rsidRDefault="00C214F1">
      <w:pPr>
        <w:pStyle w:val="ListParagraph"/>
      </w:pPr>
      <w:r>
        <w:t>Partner, Fowler White Boggs Banker, 2005-2008</w:t>
      </w:r>
      <w:r>
        <w:t xml:space="preserve"> </w:t>
      </w:r>
    </w:p>
    <w:p w:rsidR="007F1EF5" w:rsidP="00C214F1" w:rsidRDefault="00C214F1">
      <w:pPr>
        <w:pStyle w:val="ListParagraph"/>
      </w:pPr>
      <w:r>
        <w:t>Executive Vice President, Head of SWFL Wealth Management, Suntrust Bank, 1999 – 2005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