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Joan M. Gross</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216.274.2277</w:t>
            </w:r>
            <w:br/>
            <w:r>
              <w:rPr>
                <w:color w:val="337CB4"/>
              </w:rPr>
              <w:t xml:space="preserve">email </w:t>
            </w:r>
            <w:r>
              <w:rPr/>
              <w:t xml:space="preserve"> jmgross@hahnlaw.com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Trusts &amp; Estates, Estate Planning, Asset Protection Planning, Domicile Planning, Insurance Planning, Retirement Planning, Fiduciary Services &amp; Trust Administration</w:t>
            </w:r>
          </w:p>
        </w:tc>
      </w:tr>
    </w:tbl>
    <w:tbl>
      <w:tblGrid>
        <w:gridCol/>
      </w:tblGrid>
      <w:tr>
        <w:trPr/>
        <w:tc>
          <w:tcPr>
            <w:noWrap/>
          </w:tcPr>
          <w:p>
            <w:pPr/>
            <w:r>
              <w:rPr/>
              <w:t xml:space="preserve">Joan M. Gross is Senior Counsel to the firm’s Estate Planning, Wealth Transfer and Preservation Section, working out of the Cleveland office.  For over 45 years, Joan has assisted clients in transferring their wealth, in a tax efficient manner, to the individuals and charities they wish to benefit.</w:t>
            </w:r>
          </w:p>
          <w:p>
            <w:pPr/>
            <w:r>
              <w:rPr/>
              <w:t xml:space="preserve">Joan is an OSBA Board Certified Specialist in Estate Planning, Trust and Probate Law. She is also listed in the 2005-24 editions of </w:t>
            </w:r>
            <w:r>
              <w:rPr>
                <w:i w:val="1"/>
                <w:iCs w:val="1"/>
              </w:rPr>
              <w:t xml:space="preserve">The Best Lawyers in America</w:t>
            </w:r>
            <w:r>
              <w:rPr>
                <w:vertAlign w:val="superscript"/>
              </w:rPr>
              <w:t xml:space="preserve">® </w:t>
            </w:r>
            <w:r>
              <w:rPr/>
              <w:t xml:space="preserve">and the 2008-20 editions of </w:t>
            </w:r>
            <w:r>
              <w:rPr>
                <w:i w:val="1"/>
                <w:iCs w:val="1"/>
              </w:rPr>
              <w:t xml:space="preserve">Ohio Super Lawyers</w:t>
            </w:r>
            <w:r>
              <w:rPr>
                <w:vertAlign w:val="superscript"/>
              </w:rPr>
              <w:t xml:space="preserve">®</w:t>
            </w:r>
            <w:r>
              <w:rPr/>
              <w:t xml:space="preserve">.</w:t>
            </w:r>
          </w:p>
          <w:p>
            <w:pPr/>
            <w:r>
              <w:rPr/>
              <w:t xml:space="preserve">Joan is involved in various community activities, such as tutoring adults so that they may obtain their high school equivalency degrees. She also serves as a trustee of The Temple-Tifereth Israel Foundation and is a member of the Society of Benchers, an honorary society of the Case Western Reserve University School of Law.</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1976</w:t>
      </w:r>
      <w:r>
        <w:t xml:space="preserve"> </w:t>
      </w:r>
    </w:p>
    <w:p w:rsidR="007F1EF5" w:rsidP="00C214F1" w:rsidRDefault="00C214F1">
      <w:pPr>
        <w:pStyle w:val="ListParagraph"/>
      </w:pPr>
      <w:r>
        <w:t>U.S. District Court for the Northern District of Ohio, 1976</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1976</w:t>
      </w:r>
      <w:r>
        <w:t xml:space="preserve"> </w:t>
      </w:r>
    </w:p>
    <w:p w:rsidR="007F1EF5" w:rsidP="00C214F1" w:rsidRDefault="00C214F1">
      <w:pPr>
        <w:ind w:left="705"/>
      </w:pPr>
      <w:r>
        <w:t>Order of the Coif; Case Western Reserve University Law Review, Associate Editor 1974-75; Research Assistant, Professor Paul G. Haskell, 1975-76.</w:t>
      </w:r>
      <w:r>
        <w:t xml:space="preserve"> </w:t>
      </w:r>
    </w:p>
    <w:p w:rsidR="007F1EF5" w:rsidP="00C214F1" w:rsidRDefault="00C214F1">
      <w:pPr>
        <w:pStyle w:val="ListParagraph"/>
      </w:pPr>
      <w:r>
        <w:t>Boston University, B.S., Mathematics Education, 1972</w:t>
      </w:r>
      <w:r>
        <w:t xml:space="preserve"> </w:t>
      </w:r>
    </w:p>
    <w:p w:rsidR="007F1EF5" w:rsidP="00C214F1" w:rsidRDefault="00C214F1">
      <w:pPr>
        <w:pStyle w:val="Heading2"/>
      </w:pPr>
      <w:r w:rsidRPr="009328C8">
        <w:t>AWARDS &amp; HONORS</w:t>
      </w:r>
    </w:p>
    <w:p w:rsidR="007F1EF5" w:rsidP="00C214F1" w:rsidRDefault="00C214F1">
      <w:pPr>
        <w:pStyle w:val="ListParagraph"/>
      </w:pPr>
      <w:r>
        <w:t>Society of Benchers, Case Western Reserve University School of Law, Member</w:t>
      </w:r>
      <w:r>
        <w:t xml:space="preserve"> </w:t>
      </w:r>
    </w:p>
    <w:p w:rsidR="007F1EF5" w:rsidP="00C214F1" w:rsidRDefault="00C214F1">
      <w:pPr>
        <w:pStyle w:val="ListParagraph"/>
      </w:pPr>
      <w:r>
        <w:t>OSBA Board Certified Specialist in Estate Planning, Trust &amp; Probate Law</w:t>
      </w:r>
      <w:r>
        <w:t xml:space="preserve"> </w:t>
      </w:r>
    </w:p>
    <w:p w:rsidR="007F1EF5" w:rsidP="00C214F1" w:rsidRDefault="00C214F1">
      <w:pPr>
        <w:pStyle w:val="ListParagraph"/>
      </w:pPr>
      <w:r>
        <w:t>The Best Lawyers in America®, Trust and Estates, 2005-25</w:t>
      </w:r>
      <w:r>
        <w:t xml:space="preserve"> </w:t>
      </w:r>
    </w:p>
    <w:p w:rsidR="007F1EF5" w:rsidP="00C214F1" w:rsidRDefault="00C214F1">
      <w:pPr>
        <w:pStyle w:val="ListParagraph"/>
      </w:pPr>
      <w:r>
        <w:t>Ohio Super Lawyers®, Estate Planning &amp; Probate, 2008-20</w:t>
      </w:r>
      <w:r>
        <w:t xml:space="preserve"> </w:t>
      </w:r>
    </w:p>
    <w:p w:rsidR="007F1EF5" w:rsidP="00C214F1" w:rsidRDefault="00C214F1">
      <w:pPr>
        <w:pStyle w:val="ListParagraph"/>
      </w:pPr>
      <w:r>
        <w:t>Featured Attorney, Local Super Attorneys, Cleveland Jewish News, January 2015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Estate Planning, Trust and Probate Section, Member.</w:t>
      </w:r>
      <w:r>
        <w:t xml:space="preserve"> </w:t>
      </w:r>
    </w:p>
    <w:p w:rsidR="007F1EF5" w:rsidP="00C214F1" w:rsidRDefault="00C214F1">
      <w:pPr>
        <w:pStyle w:val="ListParagraph"/>
      </w:pPr>
      <w:r>
        <w:t>University Hospitals of Cleveland: Diamond Advisory Group, Member.</w:t>
      </w:r>
      <w:r>
        <w:t xml:space="preserve"> </w:t>
      </w:r>
    </w:p>
    <w:p w:rsidR="007F1EF5" w:rsidP="00C214F1" w:rsidRDefault="00C214F1">
      <w:pPr>
        <w:pStyle w:val="Heading2"/>
      </w:pPr>
      <w:r w:rsidRPr="009328C8">
        <w:t>COMMUNITY INVOLVEMENT</w:t>
      </w:r>
    </w:p>
    <w:p w:rsidR="007F1EF5" w:rsidP="00C214F1" w:rsidRDefault="00C214F1">
      <w:pPr>
        <w:pStyle w:val="ListParagraph"/>
      </w:pPr>
      <w:r>
        <w:t>The Temple-Tifereth Israel Foundation: Board Member</w:t>
      </w:r>
      <w:r>
        <w:t xml:space="preserve"> </w:t>
      </w:r>
    </w:p>
    <w:p w:rsidR="007F1EF5" w:rsidP="00C214F1" w:rsidRDefault="00C214F1">
      <w:pPr>
        <w:pStyle w:val="ListParagraph"/>
      </w:pPr>
      <w:r>
        <w:t>Seeds of Literacy: Volunteer Tutor</w:t>
      </w:r>
      <w:r>
        <w:t xml:space="preserve"> </w:t>
      </w:r>
    </w:p>
    <w:p w:rsidR="007F1EF5" w:rsidP="00C214F1" w:rsidRDefault="00C214F1">
      <w:pPr>
        <w:pStyle w:val="Heading2"/>
      </w:pPr>
      <w:r w:rsidRPr="009328C8">
        <w:t>Professional History</w:t>
      </w:r>
    </w:p>
    <w:p w:rsidR="007F1EF5" w:rsidP="00C214F1" w:rsidRDefault="00C214F1">
      <w:pPr>
        <w:pStyle w:val="ListParagraph"/>
      </w:pPr>
      <w:r>
        <w:t>Senior Counsel, Hahn Loeser &amp; Parks 2022-present; Partner, Hahn Loeser &amp; Parks 2008-21; Of Counsel, Hahn Loeser &amp; Parks 1998-2008</w:t>
      </w:r>
      <w:r>
        <w:t xml:space="preserve"> </w:t>
      </w:r>
    </w:p>
    <w:p w:rsidR="007F1EF5" w:rsidP="00C214F1" w:rsidRDefault="00C214F1">
      <w:pPr>
        <w:pStyle w:val="ListParagraph"/>
      </w:pPr>
      <w:r>
        <w:t>Of Counsel, Berick, Pearlman &amp; Mills Co. LPA, 1990-98</w:t>
      </w:r>
      <w:r>
        <w:t xml:space="preserve"> </w:t>
      </w:r>
    </w:p>
    <w:p w:rsidR="007F1EF5" w:rsidP="00C214F1" w:rsidRDefault="00C214F1">
      <w:pPr>
        <w:pStyle w:val="ListParagraph"/>
      </w:pPr>
      <w:r>
        <w:t>Assistant Trust Counsel, Society National Bank, 1989-90</w:t>
      </w:r>
      <w:r>
        <w:t xml:space="preserve"> </w:t>
      </w:r>
    </w:p>
    <w:p w:rsidR="007F1EF5" w:rsidP="00C214F1" w:rsidRDefault="00C214F1">
      <w:pPr>
        <w:pStyle w:val="ListParagraph"/>
      </w:pPr>
      <w:r>
        <w:t>Associate, Burke, Haber &amp; Berick, 1981-83</w:t>
      </w:r>
      <w:r>
        <w:t xml:space="preserve"> </w:t>
      </w:r>
    </w:p>
    <w:p w:rsidR="007F1EF5" w:rsidP="00C214F1" w:rsidRDefault="00C214F1">
      <w:pPr>
        <w:pStyle w:val="ListParagraph"/>
      </w:pPr>
      <w:r>
        <w:t>Associate, Ford, Whitney, Crump &amp; Schulz, 1976-80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