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 Thomas Nocar</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614.233.5182</w:t>
            </w:r>
            <w:br/>
            <w:r>
              <w:rPr>
                <w:color w:val="337CB4"/>
              </w:rPr>
              <w:t xml:space="preserve">email </w:t>
            </w:r>
            <w:r>
              <w:rPr/>
              <w:t xml:space="preserve"> tnocar@hahnlaw.com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65 East State Street</w:t>
            </w:r>
            <w:r>
              <w:rPr/>
              <w:t xml:space="preserve">
                <w:br/>
              </w:t>
            </w:r>
            <w:r>
              <w:rPr/>
              <w:t xml:space="preserve">Suite 2500</w:t>
            </w:r>
            <w:r>
              <w:rPr/>
              <w:t xml:space="preserve">
                <w:br/>
              </w:t>
            </w:r>
            <w:r>
              <w:rPr/>
              <w:t xml:space="preserve">Columbus, Ohio 43215</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Complex Commercial Litigation, Construction, Litigation, Real Estate</w:t>
            </w:r>
          </w:p>
        </w:tc>
      </w:tr>
    </w:tbl>
    <w:tbl>
      <w:tblGrid>
        <w:gridCol/>
      </w:tblGrid>
      <w:tr>
        <w:trPr/>
        <w:tc>
          <w:tcPr>
            <w:noWrap/>
          </w:tcPr>
          <w:p>
            <w:pPr/>
            <w:r>
              <w:rPr/>
              <w:t xml:space="preserve">J. Thomas “Tom” Nocar is a partner in the firm’s Litigation Practice Area in the Columbus office. Tom dedicates his practice to construction law and construction businesses.  Before becoming a construction lawyer, Tom spent 26 years managing construction projects. This experience provides him with a unique set of skills to offer his clients—broad </w:t>
            </w:r>
            <w:r>
              <w:rPr>
                <w:i w:val="1"/>
                <w:iCs w:val="1"/>
              </w:rPr>
              <w:t xml:space="preserve">technical</w:t>
            </w:r>
            <w:r>
              <w:rPr/>
              <w:t xml:space="preserve"> knowledge of the commercial construction industry and a </w:t>
            </w:r>
            <w:r>
              <w:rPr>
                <w:i w:val="1"/>
                <w:iCs w:val="1"/>
              </w:rPr>
              <w:t xml:space="preserve">practical</w:t>
            </w:r>
            <w:r>
              <w:rPr/>
              <w:t xml:space="preserve"> approach to dispute avoidance and resolution.</w:t>
            </w:r>
          </w:p>
          <w:p>
            <w:pPr/>
            <w:r>
              <w:rPr/>
              <w:t xml:space="preserve">Tom regularly represents construction and real estate industry clients in transactional needs (i.e., contract negotiations and drafting, teaming agreements, licensing), project claims (i.e., nonpayment, nonperformance, defect cure, delay, acceleration, mechanic’s liens), and dispute resolution including negotiation, mediation, arbitration and litigation. He is a trained arbitrator and a member of the American Arbitration Association Panel of Construction Arbitrators.</w:t>
            </w:r>
          </w:p>
          <w:p>
            <w:pPr/>
            <w:r>
              <w:rPr/>
              <w:t xml:space="preserve">Tom is well-versed in the intricacies of commercial real estate development. He has bought, developed, leased and sold commercial property. Tom has created proformas, developed if-come design, negotiated easements and tenant leases and secured financing for projects. He has constructed infrastructure, storefronts, vanilla boxes, and lease-back developments in a variety of industries including medical, retail, industrial and office.</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ListParagraph"/>
      </w:pPr>
      <w:r>
        <w:t>U.S. District Court for the Southern District of Ohio</w:t>
      </w:r>
      <w:r>
        <w:t xml:space="preserve"> </w:t>
      </w:r>
    </w:p>
    <w:p w:rsidR="007F1EF5" w:rsidP="00C214F1" w:rsidRDefault="00C214F1">
      <w:pPr>
        <w:pStyle w:val="ListParagraph"/>
      </w:pPr>
      <w:r>
        <w:t>U.S. District Court for the Northern District of Ohio</w:t>
      </w:r>
      <w:r>
        <w:t xml:space="preserve"> </w:t>
      </w:r>
    </w:p>
    <w:p w:rsidR="007F1EF5" w:rsidP="00C214F1" w:rsidRDefault="00C214F1">
      <w:pPr>
        <w:pStyle w:val="Heading2"/>
      </w:pPr>
      <w:r w:rsidRPr="009328C8">
        <w:t>EDUCATION</w:t>
      </w:r>
    </w:p>
    <w:p w:rsidR="007F1EF5" w:rsidP="00C214F1" w:rsidRDefault="00C214F1">
      <w:pPr>
        <w:pStyle w:val="ListParagraph"/>
      </w:pPr>
      <w:r>
        <w:t>Ohio State University Moritz College of Law, J.D., 2013</w:t>
      </w:r>
      <w:r>
        <w:t xml:space="preserve"> </w:t>
      </w:r>
    </w:p>
    <w:p w:rsidR="007F1EF5" w:rsidP="00C214F1" w:rsidRDefault="00C214F1">
      <w:pPr>
        <w:pStyle w:val="ListParagraph"/>
      </w:pPr>
      <w:r>
        <w:t>Ohio State University Fisher College of Business, B.S., </w:t>
      </w:r>
      <w:r>
        <w:t xml:space="preserve"> </w:t>
      </w:r>
      <w:r>
        <w:rPr>
          <w:i/>
        </w:rPr>
        <w:t>cum laude</w:t>
      </w:r>
      <w:r>
        <w:t xml:space="preserve"> </w:t>
      </w:r>
      <w:r>
        <w:t>, 2008</w:t>
      </w:r>
      <w:r>
        <w:t xml:space="preserve"> </w:t>
      </w:r>
    </w:p>
    <w:p w:rsidR="007F1EF5" w:rsidP="00C214F1" w:rsidRDefault="00C214F1">
      <w:pPr>
        <w:pStyle w:val="Heading2"/>
      </w:pPr>
      <w:r w:rsidRPr="009328C8">
        <w:t>AWARDS &amp; HONORS</w:t>
      </w:r>
    </w:p>
    <w:p w:rsidR="007F1EF5" w:rsidP="00C214F1" w:rsidRDefault="00C214F1">
      <w:pPr>
        <w:pStyle w:val="ListParagraph"/>
      </w:pPr>
      <w:r>
        <w:t>Ohio Super Lawyers ® , Rising Star, 2019-2024</w:t>
      </w:r>
      <w:r>
        <w:t xml:space="preserve"> </w:t>
      </w:r>
    </w:p>
    <w:p w:rsidR="007F1EF5" w:rsidP="00C214F1" w:rsidRDefault="00C214F1">
      <w:pPr>
        <w:pStyle w:val="ListParagraph"/>
      </w:pPr>
      <w:r>
        <w:t>Columbus Business First, Forty Under 40</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Avoiding Construction Litigation: Contracts, COVID Response &amp; More (Builder’s Exchange of Central Ohio)</w:t>
      </w:r>
      <w:r>
        <w:t xml:space="preserve"> </w:t>
      </w:r>
    </w:p>
    <w:p w:rsidR="007F1EF5" w:rsidP="00C214F1" w:rsidRDefault="00C214F1">
      <w:pPr>
        <w:pStyle w:val="ListParagraph"/>
      </w:pPr>
      <w:r>
        <w:t>Field Supervision-Documentation and Risk Management (Builder’s Exchange of Central Ohio)</w:t>
      </w:r>
      <w:r>
        <w:t xml:space="preserve"> </w:t>
      </w:r>
    </w:p>
    <w:p w:rsidR="007F1EF5" w:rsidP="00C214F1" w:rsidRDefault="00C214F1">
      <w:pPr>
        <w:pStyle w:val="ListParagraph"/>
      </w:pPr>
      <w:r>
        <w:t>Power Buttons: Arbitration Can Be Cost-Effective and Faster Than Court- Here’s How to take Control</w:t>
      </w:r>
      <w:r>
        <w:t xml:space="preserve"> </w:t>
      </w:r>
    </w:p>
    <w:p w:rsidR="007F1EF5" w:rsidP="00C214F1" w:rsidRDefault="00C214F1">
      <w:pPr>
        <w:pStyle w:val="ListParagraph"/>
      </w:pPr>
      <w:r>
        <w:t>Top 10 Negotiation Construction Contract Terms and How to Protect Them (Construction Financial Management Association)</w:t>
      </w:r>
      <w:r>
        <w:t xml:space="preserve"> </w:t>
      </w:r>
    </w:p>
    <w:p w:rsidR="007F1EF5" w:rsidP="00C214F1" w:rsidRDefault="00C214F1">
      <w:pPr>
        <w:pStyle w:val="ListParagraph"/>
      </w:pPr>
      <w:r>
        <w:t>Elements of Risk in Construction (Rea &amp; Associates)</w:t>
      </w:r>
      <w:r>
        <w:t xml:space="preserve"> </w:t>
      </w:r>
    </w:p>
    <w:p w:rsidR="007F1EF5" w:rsidP="00C214F1" w:rsidRDefault="00C214F1">
      <w:pPr>
        <w:pStyle w:val="ListParagraph"/>
      </w:pPr>
      <w:r>
        <w:t>Avoiding Construction Litigation (Builders Exchange of Central Ohio)</w:t>
      </w:r>
      <w:r>
        <w:t xml:space="preserve"> </w:t>
      </w:r>
    </w:p>
    <w:p w:rsidR="007F1EF5" w:rsidP="00C214F1" w:rsidRDefault="00C214F1">
      <w:pPr>
        <w:pStyle w:val="ListParagraph"/>
      </w:pPr>
      <w:r>
        <w:t>Best Practices for Hot Tubbing in Arbitration</w:t>
      </w:r>
      <w:r>
        <w:t xml:space="preserve"> </w:t>
      </w:r>
    </w:p>
    <w:p w:rsidR="007F1EF5" w:rsidP="00C214F1" w:rsidRDefault="00C214F1">
      <w:pPr>
        <w:pStyle w:val="ListParagraph"/>
      </w:pPr>
      <w:r>
        <w:t>Columbus Market Sector Update (REJournals Real Estate Summit)</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Arbitration Association, Panel of Construction Arbitrators</w:t>
      </w:r>
      <w:r>
        <w:t xml:space="preserve"> </w:t>
      </w:r>
    </w:p>
    <w:p w:rsidR="007F1EF5" w:rsidP="00C214F1" w:rsidRDefault="00C214F1">
      <w:pPr>
        <w:pStyle w:val="ListParagraph"/>
      </w:pPr>
      <w:r>
        <w:t>U.S. Green Building Council, LEED Accredited Professional, 2005</w:t>
      </w:r>
      <w:r>
        <w:t xml:space="preserve"> </w:t>
      </w:r>
    </w:p>
    <w:p w:rsidR="007F1EF5" w:rsidP="00C214F1" w:rsidRDefault="00C214F1">
      <w:pPr>
        <w:pStyle w:val="ListParagraph"/>
      </w:pPr>
      <w:r>
        <w:t>American Bar Association</w:t>
      </w:r>
      <w:r>
        <w:t xml:space="preserve"> </w:t>
      </w:r>
    </w:p>
    <w:p w:rsidR="007F1EF5" w:rsidP="00C214F1" w:rsidRDefault="00C214F1">
      <w:pPr>
        <w:pStyle w:val="ListParagraph"/>
      </w:pPr>
      <w:r>
        <w:t>Ohio State Bar Association</w:t>
      </w:r>
      <w:r>
        <w:t xml:space="preserve"> </w:t>
      </w:r>
    </w:p>
    <w:p w:rsidR="007F1EF5" w:rsidP="00C214F1" w:rsidRDefault="00C214F1">
      <w:pPr>
        <w:pStyle w:val="ListParagraph"/>
      </w:pPr>
      <w:r>
        <w:t>Columbus Bar Association</w:t>
      </w:r>
      <w:r>
        <w:t xml:space="preserve"> </w:t>
      </w:r>
    </w:p>
    <w:p w:rsidR="007F1EF5" w:rsidP="00C214F1" w:rsidRDefault="00C214F1">
      <w:pPr>
        <w:pStyle w:val="ListParagraph"/>
      </w:pPr>
      <w:r>
        <w:t>Associated General Contractors of Ohio (AGC)</w:t>
      </w:r>
      <w:r>
        <w:t xml:space="preserve"> </w:t>
      </w:r>
    </w:p>
    <w:p w:rsidR="007F1EF5" w:rsidP="00C214F1" w:rsidRDefault="00C214F1">
      <w:pPr>
        <w:pStyle w:val="ListParagraph"/>
      </w:pPr>
      <w:r>
        <w:t>Associated Builders and Contractors (ABC)</w:t>
      </w:r>
      <w:r>
        <w:t xml:space="preserve"> </w:t>
      </w:r>
    </w:p>
    <w:p w:rsidR="007F1EF5" w:rsidP="00C214F1" w:rsidRDefault="00C214F1">
      <w:pPr>
        <w:pStyle w:val="ListParagraph"/>
      </w:pPr>
      <w:r>
        <w:t>Ohio Contractors Association (OCA)</w:t>
      </w:r>
      <w:r>
        <w:t xml:space="preserve"> </w:t>
      </w:r>
    </w:p>
    <w:p w:rsidR="007F1EF5" w:rsidP="00C214F1" w:rsidRDefault="00C214F1">
      <w:pPr>
        <w:pStyle w:val="ListParagraph"/>
      </w:pPr>
      <w:r>
        <w:t>Builder’s Exchange of Central Ohio (BX)</w:t>
      </w:r>
      <w:r>
        <w:t xml:space="preserve"> </w:t>
      </w:r>
    </w:p>
    <w:p w:rsidR="007F1EF5" w:rsidP="00C214F1" w:rsidRDefault="00C214F1">
      <w:pPr>
        <w:pStyle w:val="Heading2"/>
      </w:pPr>
      <w:r w:rsidRPr="009328C8">
        <w:t>COMMUNITY INVOLVEMENT</w:t>
      </w:r>
    </w:p>
    <w:p w:rsidR="007F1EF5" w:rsidP="00C214F1" w:rsidRDefault="00C214F1">
      <w:pPr>
        <w:pStyle w:val="ListParagraph"/>
      </w:pPr>
      <w:r>
        <w:t>ABA Forum on Construction Law, Steering Committee Member, Div. 1: Litigation and Dispute Resolution, 2018-2022</w:t>
      </w:r>
      <w:r>
        <w:t xml:space="preserve"> </w:t>
      </w:r>
    </w:p>
    <w:p w:rsidR="007F1EF5" w:rsidP="00C214F1" w:rsidRDefault="00C214F1">
      <w:pPr>
        <w:pStyle w:val="ListParagraph"/>
      </w:pPr>
      <w:r>
        <w:t>Mironova Homeowners Association, Board of Directors, 2020</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