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 Patrick White</w:t>
            </w:r>
          </w:p>
          <w:p w14:paraId="721B5907" w14:textId="2CE3BDC0" w:rsidR="00781D57" w:rsidRDefault="00781D57" w:rsidP="00781D57">
            <w:pPr>
              <w:pStyle w:val="PersonTitle"/>
            </w:pPr>
            <w:r>
              <w:t>Of Counsel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312.637.3092</w:t>
            </w:r>
            <w:br/>
            <w:r>
              <w:rPr>
                <w:color w:val="337CB4"/>
              </w:rPr>
              <w:t xml:space="preserve">email </w:t>
            </w:r>
            <w:r>
              <w:rPr/>
              <w:t xml:space="preserve"> pwhite@hahnlaw.com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West Madison Street</w:t>
            </w:r>
            <w:r>
              <w:rPr/>
              <w:t xml:space="preserve">
                <w:br/>
              </w:t>
            </w:r>
            <w:r>
              <w:rPr/>
              <w:t xml:space="preserve">Suite 2700</w:t>
            </w:r>
            <w:r>
              <w:rPr/>
              <w:t xml:space="preserve">
                <w:br/>
              </w:t>
            </w:r>
            <w:r>
              <w:rPr/>
              <w:t xml:space="preserve">Chicago, Illinois 60606</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Complex Commercial Litigation, Construction, Real Estate, Real Estate Industry Services</w:t>
            </w:r>
          </w:p>
        </w:tc>
      </w:tr>
    </w:tbl>
    <w:tbl>
      <w:tblGrid>
        <w:gridCol/>
      </w:tblGrid>
      <w:tr>
        <w:trPr/>
        <w:tc>
          <w:tcPr>
            <w:noWrap/>
          </w:tcPr>
          <w:p>
            <w:pPr/>
            <w:r>
              <w:rPr/>
              <w:t xml:space="preserve">J. Patrick White is Of Counsel in Hahn Loeser’s Chicago office. Patrick handles a wide variety of commercial litigation, construction, real estate and related transactional matters. He has acted as outside general counsel for real estate services firms, as well as a global building automation and control systems company. His experience includes negotiating customer and vendor contracts supporting various lines of business, performing risk management assessments, dispute resolution and litigation management.</w:t>
            </w:r>
          </w:p>
          <w:p>
            <w:pPr/>
            <w:r>
              <w:rPr/>
              <w:t xml:space="preserve">Patrick has extensive litigation experience in state and federal court, having first-chaired or co-chaired multiple jury trials to verdict.  He has also represented clients in arbitration, mediation and before administrative tribunals.</w:t>
            </w:r>
          </w:p>
          <w:p>
            <w:pPr/>
            <w:r>
              <w:rPr/>
              <w:t xml:space="preserve">Prior to joining Hahn Loeser, Patrick was an Assistant General Counsel for the District of Columbia Department of Consumer and Regulatory Affairs where he regularly represented the District before the D.C. Board of Zoning Appeals, Real Property Tax Appeals Commission, and the Office of Administrative Hearings. During his tenure, he successfully defended the District in an appeal before the D.C. Board of Zoning Appeals challenging the approval of the subdivision of the lot occupied by the historic landmark Scottish Rite Masonic Temple and the building permit issued for the development of a 140-unit residential community on the site.</w:t>
            </w:r>
          </w:p>
          <w:p>
            <w:pPr/>
            <w:r>
              <w:rPr/>
              <w:t xml:space="preserve">In addition to being a licensed attorney, Patrick holds a master’s degree in real estate from Georgetown University and applies his in-depth understanding of zoning, land use and real estate transactional skills to help owners, developers, institutions, and public entities achieve their goals.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Illinois</w:t>
      </w:r>
      <w:r>
        <w:t xml:space="preserve"> </w:t>
      </w:r>
    </w:p>
    <w:p w:rsidR="007F1EF5" w:rsidP="00C214F1" w:rsidRDefault="00C214F1">
      <w:pPr>
        <w:pStyle w:val="ListParagraph"/>
      </w:pPr>
      <w:r>
        <w:t>District of Columbia</w:t>
      </w:r>
      <w:r>
        <w:t xml:space="preserve"> </w:t>
      </w:r>
    </w:p>
    <w:p w:rsidR="007F1EF5" w:rsidP="00C214F1" w:rsidRDefault="00C214F1">
      <w:pPr>
        <w:pStyle w:val="ListParagraph"/>
      </w:pPr>
      <w:r>
        <w:t>State of Maryland</w:t>
      </w:r>
      <w:r>
        <w:t xml:space="preserve"> </w:t>
      </w:r>
    </w:p>
    <w:p w:rsidR="007F1EF5" w:rsidP="00C214F1" w:rsidRDefault="00C214F1">
      <w:pPr>
        <w:pStyle w:val="ListParagraph"/>
      </w:pPr>
      <w:r>
        <w:t>U.S. District Courts for the Northern District of Illinois and Central District of Illinois</w:t>
      </w:r>
      <w:r>
        <w:t xml:space="preserve"> </w:t>
      </w:r>
    </w:p>
    <w:p w:rsidR="007F1EF5" w:rsidP="00C214F1" w:rsidRDefault="00C214F1">
      <w:pPr>
        <w:pStyle w:val="Heading2"/>
      </w:pPr>
      <w:r w:rsidRPr="009328C8">
        <w:t>EDUCATION</w:t>
      </w:r>
    </w:p>
    <w:p w:rsidR="007F1EF5" w:rsidP="00C214F1" w:rsidRDefault="00C214F1">
      <w:pPr>
        <w:pStyle w:val="ListParagraph"/>
      </w:pPr>
      <w:r>
        <w:t>Loyola University Chicago School of Law, J.D., 2007</w:t>
      </w:r>
      <w:r>
        <w:t xml:space="preserve"> </w:t>
      </w:r>
    </w:p>
    <w:p w:rsidR="007F1EF5" w:rsidP="00C214F1" w:rsidRDefault="00C214F1">
      <w:pPr>
        <w:pStyle w:val="ListParagraph"/>
      </w:pPr>
      <w:r>
        <w:t>Georgetown University, Master of Professional Studies in Real Estate (Finance and Development), 2018</w:t>
      </w:r>
      <w:r>
        <w:t xml:space="preserve"> </w:t>
      </w:r>
    </w:p>
    <w:p w:rsidR="007F1EF5" w:rsidP="00C214F1" w:rsidRDefault="00C214F1">
      <w:pPr>
        <w:pStyle w:val="ListParagraph"/>
      </w:pPr>
      <w:r>
        <w:t>University of Michigan, B.A., Political Science, 2001</w:t>
      </w:r>
      <w:r>
        <w:t xml:space="preserve"> </w:t>
      </w:r>
    </w:p>
    <w:p w:rsidR="007F1EF5" w:rsidP="00C214F1" w:rsidRDefault="00C214F1">
      <w:pPr>
        <w:pStyle w:val="Heading2"/>
      </w:pPr>
      <w:r w:rsidRPr="009328C8">
        <w:t>AWARDS &amp; HONORS</w:t>
      </w:r>
    </w:p>
    <w:p w:rsidR="007F1EF5" w:rsidP="00C214F1" w:rsidRDefault="00C214F1">
      <w:pPr>
        <w:pStyle w:val="ListParagraph"/>
      </w:pPr>
      <w:r>
        <w:t>Top 40 Illinois Attorneys Under 40 to Watch, Law Bulletin Publishing Company, Chicago, IL, 2012</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Mitigating Financial Risks on Construction Projects – Protecting the Bottom Line (CICPAC Annual Conference)</w:t>
      </w:r>
      <w:r>
        <w:t xml:space="preserve"> </w:t>
      </w:r>
    </w:p>
    <w:p w:rsidR="007F1EF5" w:rsidP="00C214F1" w:rsidRDefault="00C214F1">
      <w:pPr>
        <w:pStyle w:val="Heading2"/>
      </w:pPr>
      <w:r w:rsidRPr="009328C8">
        <w:t>COMMUNITY INVOLVEMENT</w:t>
      </w:r>
    </w:p>
    <w:p w:rsidR="007F1EF5" w:rsidP="00C214F1" w:rsidRDefault="00C214F1">
      <w:pPr>
        <w:pStyle w:val="ListParagraph"/>
      </w:pPr>
      <w:r>
        <w:t>Catholic Charities Financial Stability Network, Financial Coach</w:t>
      </w:r>
      <w:r>
        <w:t xml:space="preserve"> </w:t>
      </w:r>
    </w:p>
    <w:p w:rsidR="007F1EF5" w:rsidP="00C214F1" w:rsidRDefault="00C214F1">
      <w:pPr>
        <w:pStyle w:val="Heading2"/>
      </w:pPr>
      <w:r w:rsidRPr="009328C8">
        <w:t>Professional History</w:t>
      </w:r>
    </w:p>
    <w:p w:rsidR="007F1EF5" w:rsidP="00C214F1" w:rsidRDefault="00C214F1">
      <w:pPr>
        <w:pStyle w:val="ListParagraph"/>
      </w:pPr>
      <w:r>
        <w:t>Of Counsel, Hahn Loeser &amp; Parks LLP, 2023 – present</w:t>
      </w:r>
      <w:r>
        <w:t xml:space="preserve"> </w:t>
      </w:r>
    </w:p>
    <w:p w:rsidR="007F1EF5" w:rsidP="00C214F1" w:rsidRDefault="00C214F1">
      <w:pPr>
        <w:pStyle w:val="ListParagraph"/>
      </w:pPr>
      <w:r>
        <w:t>Assistant General Counsel, District of Columbia Department of Consumer and Regulatory Affairs, 2021-2023</w:t>
      </w:r>
      <w:r>
        <w:t xml:space="preserve"> </w:t>
      </w:r>
    </w:p>
    <w:p w:rsidR="007F1EF5" w:rsidP="00C214F1" w:rsidRDefault="00C214F1">
      <w:pPr>
        <w:pStyle w:val="ListParagraph"/>
      </w:pPr>
      <w:r>
        <w:t>Senior Advisor, Fortis Net Lease, 2020-2021</w:t>
      </w:r>
      <w:r>
        <w:t xml:space="preserve"> </w:t>
      </w:r>
    </w:p>
    <w:p w:rsidR="007F1EF5" w:rsidP="00C214F1" w:rsidRDefault="00C214F1">
      <w:pPr>
        <w:pStyle w:val="ListParagraph"/>
      </w:pPr>
      <w:r>
        <w:t>Staff Attorney, Paul, Weiss, Rifkind, Wharton &amp; Garrison, LLP, 2015-2019</w:t>
      </w:r>
      <w:r>
        <w:t xml:space="preserve"> </w:t>
      </w:r>
    </w:p>
    <w:p w:rsidR="007F1EF5" w:rsidP="00C214F1" w:rsidRDefault="00C214F1">
      <w:pPr>
        <w:pStyle w:val="ListParagraph"/>
      </w:pPr>
      <w:r>
        <w:t>Associate, Bollinger, Connolly, Krause, LLC, 2012-2015</w:t>
      </w:r>
      <w:r>
        <w:t xml:space="preserve"> </w:t>
      </w:r>
    </w:p>
    <w:p w:rsidR="007F1EF5" w:rsidP="00C214F1" w:rsidRDefault="00C214F1">
      <w:pPr>
        <w:pStyle w:val="ListParagraph"/>
      </w:pPr>
      <w:r>
        <w:t>Associate, Law Offices of Jeffrey J. Kroll, 2010-2012</w:t>
      </w:r>
      <w:r>
        <w:t xml:space="preserve"> </w:t>
      </w:r>
    </w:p>
    <w:p w:rsidR="007F1EF5" w:rsidP="00C214F1" w:rsidRDefault="00C214F1">
      <w:pPr>
        <w:pStyle w:val="ListParagraph"/>
      </w:pPr>
      <w:r>
        <w:t>Associate, Lavin Law Office, 2007-2010</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