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Dennis R. Rose</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216.274.2357</w:t>
            </w:r>
            <w:br/>
            <w:r>
              <w:rPr>
                <w:color w:val="337CB4"/>
              </w:rPr>
              <w:t xml:space="preserve">email </w:t>
            </w:r>
            <w:r>
              <w:rPr/>
              <w:t xml:space="preserve"> drrose@hahnlaw.com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Appellate Advocacy, Non-Competition &amp; Trade Secret Litigation, Trusts &amp; Estates, Tort Litigation, Fiduciary Litigation, Real Estate, Real Estate Industry Services, Corporate Transparency Act</w:t>
            </w:r>
          </w:p>
        </w:tc>
      </w:tr>
    </w:tbl>
    <w:tbl>
      <w:tblGrid>
        <w:gridCol/>
      </w:tblGrid>
      <w:tr>
        <w:trPr/>
        <w:tc>
          <w:tcPr>
            <w:noWrap/>
          </w:tcPr>
          <w:p>
            <w:pPr/>
            <w:r>
              <w:rPr/>
              <w:t xml:space="preserve">Dennis R. Rose represents clients across a wide spectrum of industries at both the trial and appellate level. Dennis has extensive experience handling a broad range of disputes in federal and state courts throughout the country. He has served as national litigation counsel in products liability litigation and Ohio counsel for lender liability and toxic tort matters. He represents clients in a diverse spectrum of industries, including financial services, paper, manufacturing, retail, real estate and transportation, in complex commercial litigation, intellectual property litigation, including theft of trade secrets, and class actions. Dennis also represents beneficiaries and fiduciaries in probate litigation and counsels both individuals and boards of directors in shareholder disputes. Dennis is co-chair of the firm’s fiduciary litigation area.</w:t>
            </w:r>
          </w:p>
          <w:p>
            <w:pPr/>
            <w:r>
              <w:rPr/>
              <w:t xml:space="preserve">In addition to serving his clients in civil litigation throughout the country, Dennis served Hahn Loeser as its general counsel and currently serves as assistant general counsel, making him responsible for legal matters relating to the firm. He has extensive experience in dealing with issues concerning the practice of law.</w:t>
            </w:r>
          </w:p>
          <w:p>
            <w:pPr/>
            <w:r>
              <w:rPr/>
              <w:t xml:space="preserve">Dennis is a Life Member of the 6th Circuit Judicial Conference. He served as chair of the Northern District of Ohio’s Federal Court Advisory Group from 1999 to 2008 and currently serves as chair emeritus. He has also chaired the Northern District of Ohio’s Civil Rules Committee and Electronic Filing Rules Committee. Additionally, Dennis was a member of the Ohio Supreme Court’s E-Filing Work Group from 2002 to 2007.</w:t>
            </w:r>
          </w:p>
          <w:p>
            <w:pPr/>
            <w:r>
              <w:rPr/>
              <w:t xml:space="preserve">Dennis’ community service includes his long-time board membership for Shoes and Clothes for Kids, and his service as chair of the Brecksville Board of Zoning Appeals.</w:t>
            </w:r>
          </w:p>
          <w:p>
            <w:pPr/>
            <w:r>
              <w:rPr/>
              <w:t xml:space="preserve">Dennis is listed in </w:t>
            </w:r>
            <w:r>
              <w:rPr>
                <w:i w:val="1"/>
                <w:iCs w:val="1"/>
              </w:rPr>
              <w:t xml:space="preserve">The Best Lawyers in America</w:t>
            </w:r>
            <w:r>
              <w:rPr/>
              <w:t xml:space="preserve"> in the categories of Litigation – Trusts &amp; Estates and Commercial Litigation, and in </w:t>
            </w:r>
            <w:r>
              <w:rPr>
                <w:i w:val="1"/>
                <w:iCs w:val="1"/>
              </w:rPr>
              <w:t xml:space="preserve">Ohio Super Lawyers </w:t>
            </w:r>
            <w:r>
              <w:rPr/>
              <w:t xml:space="preserve">for Estate &amp; Trust Litigation, Business Litigation and Appellate. He is AV Preeminent</w:t>
            </w:r>
            <w:r>
              <w:rPr>
                <w:vertAlign w:val="superscript"/>
              </w:rPr>
              <w:t xml:space="preserve">®</w:t>
            </w:r>
            <w:r>
              <w:rPr/>
              <w:t xml:space="preserve"> rated by Martindale-Hubbell, its highest available rating for legal ability and professional ethics.</w:t>
            </w:r>
          </w:p>
          <w:p>
            <w:pPr/>
            <w:r>
              <w:rPr/>
              <w:t xml:space="preserve">Before joining Hahn Loeser, Dennis was a law clerk for the Honorable Leroy J. Contie Jr., U.S. Court of Appeals for the 6th Circuit.</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1987</w:t>
      </w:r>
      <w:r>
        <w:t xml:space="preserve"> </w:t>
      </w:r>
    </w:p>
    <w:p w:rsidR="007F1EF5" w:rsidP="00C214F1" w:rsidRDefault="00C214F1">
      <w:pPr>
        <w:pStyle w:val="ListParagraph"/>
      </w:pPr>
      <w:r>
        <w:t>U.S. Supreme Court, 2000; U.S. Courts of Appeals for the Third, Fifth, Sixth, Eighth and Tenth Circuits; U.S. District Court for the Northern and Southern Districts of Ohio; U.S. District Court for the Northern District of New York; U.S. Tax Court</w:t>
      </w:r>
      <w:r>
        <w:t xml:space="preserve"> </w:t>
      </w:r>
    </w:p>
    <w:p w:rsidR="007F1EF5" w:rsidP="00C214F1" w:rsidRDefault="00C214F1">
      <w:pPr>
        <w:pStyle w:val="Heading2"/>
      </w:pPr>
      <w:r w:rsidRPr="009328C8">
        <w:t>EDUCATION</w:t>
      </w:r>
    </w:p>
    <w:p w:rsidR="007F1EF5" w:rsidP="00C214F1" w:rsidRDefault="00C214F1">
      <w:pPr>
        <w:pStyle w:val="ListParagraph"/>
      </w:pPr>
      <w:r>
        <w:t>Cleveland Marshall College of Law, J.D., </w:t>
      </w:r>
      <w:r>
        <w:t xml:space="preserve"> </w:t>
      </w:r>
      <w:r>
        <w:rPr>
          <w:i/>
        </w:rPr>
        <w:t>magna cum laude</w:t>
      </w:r>
      <w:r>
        <w:t xml:space="preserve"> </w:t>
      </w:r>
      <w:r>
        <w:t>, 1987</w:t>
      </w:r>
      <w:r>
        <w:t xml:space="preserve"> </w:t>
      </w:r>
    </w:p>
    <w:p w:rsidR="007F1EF5" w:rsidP="00C214F1" w:rsidRDefault="00C214F1">
      <w:pPr>
        <w:ind w:left="705"/>
      </w:pPr>
      <w:r>
        <w:rPr>
          <w:i/>
        </w:rPr>
        <w:t>Cleveland State Law Review</w:t>
      </w:r>
      <w:r>
        <w:t xml:space="preserve"> </w:t>
      </w:r>
      <w:r>
        <w:t>, Managing Editor</w:t>
      </w:r>
      <w:r>
        <w:t xml:space="preserve"> </w:t>
      </w:r>
    </w:p>
    <w:p w:rsidR="007F1EF5" w:rsidP="00C214F1" w:rsidRDefault="00C214F1">
      <w:pPr>
        <w:pStyle w:val="ListParagraph"/>
      </w:pPr>
      <w:r>
        <w:t>Cleveland State University, B.S., Education, </w:t>
      </w:r>
      <w:r>
        <w:t xml:space="preserve"> </w:t>
      </w:r>
      <w:r>
        <w:rPr>
          <w:i/>
        </w:rPr>
        <w:t>cum laude</w:t>
      </w:r>
      <w:r>
        <w:t xml:space="preserve"> </w:t>
      </w:r>
      <w:r>
        <w:t>, 1978</w:t>
      </w:r>
      <w:r>
        <w:t xml:space="preserve"> </w:t>
      </w:r>
    </w:p>
    <w:p w:rsidR="007F1EF5" w:rsidP="00C214F1" w:rsidRDefault="00C214F1">
      <w:pPr>
        <w:pStyle w:val="Heading2"/>
      </w:pPr>
      <w:r w:rsidRPr="009328C8">
        <w:t>AWARDS &amp; HONORS</w:t>
      </w:r>
    </w:p>
    <w:p w:rsidR="007F1EF5" w:rsidP="00C214F1" w:rsidRDefault="00C214F1">
      <w:pPr>
        <w:pStyle w:val="ListParagraph"/>
      </w:pPr>
      <w:r>
        <w:t>Ohio Super Lawyers®, 2004-2007, 2013-2024</w:t>
      </w:r>
      <w:r>
        <w:t xml:space="preserve"> </w:t>
      </w:r>
    </w:p>
    <w:p w:rsidR="007F1EF5" w:rsidP="00C214F1" w:rsidRDefault="00C214F1">
      <w:pPr>
        <w:pStyle w:val="ListParagraph"/>
      </w:pPr>
      <w:r>
        <w:t>The Best Lawyers in America®, Litigation–Trusts and Estates, 2011-25; Commercial Litigation, 2011-25, Mass Tort Litigation / Class Actions – Defendants, 2024-25, Appellate Practice, 2025</w:t>
      </w:r>
      <w:r>
        <w:t xml:space="preserve"> </w:t>
      </w:r>
    </w:p>
    <w:p w:rsidR="007F1EF5" w:rsidP="00C214F1" w:rsidRDefault="00C214F1">
      <w:pPr>
        <w:pStyle w:val="ListParagraph"/>
      </w:pPr>
      <w:r>
        <w:t>AV® Preeminent Rated, Martindale-Hubbell</w:t>
      </w:r>
      <w:r>
        <w:t xml:space="preserve"> </w:t>
      </w:r>
    </w:p>
    <w:p w:rsidR="007F1EF5" w:rsidP="00C214F1" w:rsidRDefault="00C214F1">
      <w:pPr>
        <w:pStyle w:val="ListParagraph"/>
      </w:pPr>
      <w:r>
        <w:t>Allan C. Krulak Golden Shoe Award, Shoes and Clothes for Kids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Bar Association, Litigation Section, Member; Federal Rules Subcommittee of Pretrial Practice, Chair; Discovery Committee, Member</w:t>
      </w:r>
      <w:r>
        <w:t xml:space="preserve"> </w:t>
      </w:r>
    </w:p>
    <w:p w:rsidR="007F1EF5" w:rsidP="00C214F1" w:rsidRDefault="00C214F1">
      <w:pPr>
        <w:pStyle w:val="ListParagraph"/>
      </w:pPr>
      <w:r>
        <w:t>Ohio Bar Association, Federal Courts Committee, Member</w:t>
      </w:r>
      <w:r>
        <w:t xml:space="preserve"> </w:t>
      </w:r>
    </w:p>
    <w:p w:rsidR="007F1EF5" w:rsidP="00C214F1" w:rsidRDefault="00C214F1">
      <w:pPr>
        <w:pStyle w:val="ListParagraph"/>
      </w:pPr>
      <w:r>
        <w:t>Cleveland Metropolitan Bar Association, Litigation Section, Member</w:t>
      </w:r>
      <w:r>
        <w:t xml:space="preserve"> </w:t>
      </w:r>
    </w:p>
    <w:p w:rsidR="007F1EF5" w:rsidP="00C214F1" w:rsidRDefault="00C214F1">
      <w:pPr>
        <w:pStyle w:val="ListParagraph"/>
      </w:pPr>
      <w:r>
        <w:t>The Judicial Conference of the U.S. Court of Appeals for the Sixth Circuit, Life Member</w:t>
      </w:r>
      <w:r>
        <w:t xml:space="preserve"> </w:t>
      </w:r>
    </w:p>
    <w:p w:rsidR="007F1EF5" w:rsidP="00C214F1" w:rsidRDefault="00C214F1">
      <w:pPr>
        <w:pStyle w:val="ListParagraph"/>
      </w:pPr>
      <w:r>
        <w:t>Lawyers Guild, Member</w:t>
      </w:r>
      <w:r>
        <w:t xml:space="preserve"> </w:t>
      </w:r>
    </w:p>
    <w:p w:rsidR="007F1EF5" w:rsidP="00C214F1" w:rsidRDefault="00C214F1">
      <w:pPr>
        <w:pStyle w:val="Heading2"/>
      </w:pPr>
      <w:r w:rsidRPr="009328C8">
        <w:t>COMMUNITY INVOLVEMENT</w:t>
      </w:r>
    </w:p>
    <w:p w:rsidR="007F1EF5" w:rsidP="00C214F1" w:rsidRDefault="00C214F1">
      <w:pPr>
        <w:pStyle w:val="ListParagraph"/>
      </w:pPr>
      <w:r>
        <w:t>City of Brecksville City Council, Member, 2018-2020</w:t>
      </w:r>
      <w:r>
        <w:t xml:space="preserve"> </w:t>
      </w:r>
    </w:p>
    <w:p w:rsidR="007F1EF5" w:rsidP="00C214F1" w:rsidRDefault="00C214F1">
      <w:pPr>
        <w:pStyle w:val="ListParagraph"/>
      </w:pPr>
      <w:r>
        <w:t>Shoes and Clothes for Kids, Board of Trustees, 1994-present</w:t>
      </w:r>
      <w:r>
        <w:t xml:space="preserve"> </w:t>
      </w:r>
    </w:p>
    <w:p w:rsidR="007F1EF5" w:rsidP="00C214F1" w:rsidRDefault="00C214F1">
      <w:pPr>
        <w:pStyle w:val="ListParagraph"/>
      </w:pPr>
      <w:r>
        <w:t>Brecksville Board of Zoning Appeals, Member, 2001-present; Chairman, 2006-present</w:t>
      </w:r>
      <w:r>
        <w:t xml:space="preserve"> </w:t>
      </w:r>
    </w:p>
    <w:p w:rsidR="007F1EF5" w:rsidP="00C214F1" w:rsidRDefault="00C214F1">
      <w:pPr>
        <w:pStyle w:val="ListParagraph"/>
      </w:pPr>
      <w:r>
        <w:t>Society for American Baseball Research, Member, 1987-present</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1997-present; Associate, 1989-96; General Counsel, 2004-2022; Assistant General Counsel, 2023-present; Chair, Fiduciary Litigation Practice Group</w:t>
      </w:r>
      <w:r>
        <w:t xml:space="preserve"> </w:t>
      </w:r>
    </w:p>
    <w:p w:rsidR="007F1EF5" w:rsidP="00C214F1" w:rsidRDefault="00C214F1">
      <w:pPr>
        <w:pStyle w:val="ListParagraph"/>
      </w:pPr>
      <w:r>
        <w:t>Law Clerk, Honorable Leroy J. Contie, Jr., United States Court of Appeals for the Sixth Circuit, 1987-89</w:t>
      </w:r>
      <w:r>
        <w:t xml:space="preserve"> </w:t>
      </w:r>
    </w:p>
    <w:p w:rsidR="007F1EF5" w:rsidP="00C214F1" w:rsidRDefault="00C214F1">
      <w:pPr>
        <w:pStyle w:val="ListParagraph"/>
      </w:pPr>
      <w:r>
        <w:t>Chair, Advisory Group, United States District Court for the Northern District of Ohio, 1999-present</w:t>
      </w:r>
      <w:r>
        <w:t xml:space="preserve"> </w:t>
      </w:r>
    </w:p>
    <w:p w:rsidR="007F1EF5" w:rsidP="00C214F1" w:rsidRDefault="00C214F1">
      <w:pPr>
        <w:pStyle w:val="ListParagraph"/>
      </w:pPr>
      <w:r>
        <w:t>Chairperson, Northern District of Ohio’s Electronic Filing Rules Committee, 1997-present</w:t>
      </w:r>
      <w:r>
        <w:t xml:space="preserve"> </w:t>
      </w:r>
    </w:p>
    <w:p w:rsidR="007F1EF5" w:rsidP="00C214F1" w:rsidRDefault="00C214F1">
      <w:pPr>
        <w:pStyle w:val="ListParagraph"/>
      </w:pPr>
      <w:r>
        <w:t>Member, Civil Justice Reform Act Advisory Group, United States District Court for the Northern District of Ohio, 1995-99</w:t>
      </w:r>
      <w:r>
        <w:t xml:space="preserve"> </w:t>
      </w:r>
    </w:p>
    <w:p w:rsidR="007F1EF5" w:rsidP="00C214F1" w:rsidRDefault="00C214F1">
      <w:pPr>
        <w:pStyle w:val="ListParagraph"/>
      </w:pPr>
      <w:r>
        <w:t>Co-Chair, Civil Justice Reform Act Advisory Group Rules Committee, Northern District of Ohio, 1995-99</w:t>
      </w:r>
      <w:r>
        <w:t xml:space="preserve"> </w:t>
      </w:r>
    </w:p>
    <w:p w:rsidR="007F1EF5" w:rsidP="00C214F1" w:rsidRDefault="00C214F1">
      <w:pPr>
        <w:pStyle w:val="ListParagraph"/>
      </w:pPr>
      <w:r>
        <w:t>Lecturer in Legal Writing, Cleveland Marshall College of Law 1988-89</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