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Christina D'Eramo Evans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Partner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216.274.2442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cdevans@hahnlaw.com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Trusts &amp; Estates, Estate Planning, Asset Protection Planning, Business Succession Planning, Charitable Planning, Domicile Planning, Insurance Planning, Estate Settlement, Fiduciary Services &amp; Trust Administration, Corporate Transparency Act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Christina D’Eramo Evans is a partner and National Co-Chair of Hahn Loeser’s Estate Planning, Wealth Transfer &amp; Preservation Section. Christina previously served as Chair of the Cleveland office Estate Planning, Wealth Transfer &amp; Preservation Section.</w:t>
            </w:r>
          </w:p>
          <w:p>
            <w:pPr/>
            <w:r>
              <w:rPr/>
              <w:t xml:space="preserve">Christina is an OSBA Board Certified Specialist in Estate Planning, Trust and Probate Law and a Fellow of the American College of Trust and Estate Counsel. Her practice is focused on assisting individuals and families with the transmission of their wealth in a tax advantaged manner that at the same time accomplishes desired intent and preserves and encourages client values.</w:t>
            </w:r>
          </w:p>
          <w:p>
            <w:pPr/>
            <w:r>
              <w:rPr/>
              <w:t xml:space="preserve">Christina’s practice encompasses all aspects of estate planning and estate and trust administration, including sophisticated estate, gift, generation-skipping transfer, business succession and charitable tax planning for wealthy families and individuals; advising executors and trustees in the administration of complex estates and trusts; advising and assisting fiduciaries and beneficiaries in the resolution of trust and estate disputes; post-mortem tax planning and the preparation of complex estate and gift tax returns and representation of clients on the audit of these returns.</w:t>
            </w:r>
          </w:p>
          <w:p>
            <w:pPr/>
            <w:r>
              <w:rPr/>
              <w:t xml:space="preserve">Christina is listed in the 2008-24 editions of </w:t>
            </w:r>
            <w:r>
              <w:rPr>
                <w:i w:val="1"/>
                <w:iCs w:val="1"/>
              </w:rPr>
              <w:t xml:space="preserve">Ohio Super Lawyers</w:t>
            </w:r>
            <w:r>
              <w:rPr>
                <w:vertAlign w:val="superscript"/>
              </w:rPr>
              <w:t xml:space="preserve">®</w:t>
            </w:r>
            <w:r>
              <w:rPr/>
              <w:t xml:space="preserve">, the 2008-24 editions of </w:t>
            </w:r>
            <w:r>
              <w:rPr>
                <w:i w:val="1"/>
                <w:iCs w:val="1"/>
              </w:rPr>
              <w:t xml:space="preserve">The Best Lawyers in America</w:t>
            </w:r>
            <w:r>
              <w:rPr>
                <w:vertAlign w:val="superscript"/>
              </w:rPr>
              <w:t xml:space="preserve">®</w:t>
            </w:r>
            <w:r>
              <w:rPr/>
              <w:t xml:space="preserve">, and the 2018-24 editions of the </w:t>
            </w:r>
            <w:r>
              <w:rPr>
                <w:i w:val="1"/>
                <w:iCs w:val="1"/>
              </w:rPr>
              <w:t xml:space="preserve">Chambers and Partners High Net Worth Guide</w:t>
            </w:r>
            <w:r>
              <w:rPr/>
              <w:t xml:space="preserve"> for Private Wealth Law in Ohio</w:t>
            </w:r>
            <w:r>
              <w:rPr>
                <w:i w:val="1"/>
                <w:iCs w:val="1"/>
              </w:rPr>
              <w:t xml:space="preserve">. 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1991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Case Western Reserve University School of Law, J.D.,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1991</w:t>
      </w:r>
      <w:r>
        <w:t xml:space="preserve"> </w:t>
      </w:r>
    </w:p>
    <w:p w:rsidR="007F1EF5" w:rsidP="00C214F1" w:rsidRDefault="00C214F1">
      <w:pPr>
        <w:ind w:left="705"/>
      </w:pPr>
      <w:r>
        <w:t>Merit Scholar</w:t>
      </w:r>
      <w:r>
        <w:t xml:space="preserve"> </w:t>
      </w:r>
    </w:p>
    <w:p w:rsidR="007F1EF5" w:rsidP="00C214F1" w:rsidRDefault="00C214F1">
      <w:pPr>
        <w:pStyle w:val="ListParagraph"/>
      </w:pPr>
      <w:r>
        <w:t>Miami University, B.A., Political Science and Diplomacy &amp; Foreign Affairs,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1988</w:t>
      </w:r>
      <w:r>
        <w:t xml:space="preserve"> </w:t>
      </w:r>
    </w:p>
    <w:p w:rsidR="007F1EF5" w:rsidP="00C214F1" w:rsidRDefault="00C214F1">
      <w:pPr>
        <w:ind w:left="705"/>
      </w:pPr>
      <w:r>
        <w:t>Atlee Pomerene Senior Prize for Excellence in Political Science Recipient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OSBA Board Certified Specialist, Estate Planning, Trust and Probate Law</w:t>
      </w:r>
      <w:r>
        <w:t xml:space="preserve"> </w:t>
      </w:r>
    </w:p>
    <w:p w:rsidR="007F1EF5" w:rsidP="00C214F1" w:rsidRDefault="00C214F1">
      <w:pPr>
        <w:pStyle w:val="ListParagraph"/>
      </w:pPr>
      <w:r>
        <w:t>American College of Trust and Estate Counsel, Fellow</w:t>
      </w:r>
      <w:r>
        <w:t xml:space="preserve"> </w:t>
      </w:r>
    </w:p>
    <w:p w:rsidR="007F1EF5" w:rsidP="00C214F1" w:rsidRDefault="00C214F1">
      <w:pPr>
        <w:pStyle w:val="ListParagraph"/>
      </w:pPr>
      <w:r>
        <w:t>Chambers and Partners HNW Guide, Private Wealth Law, 2018-24</w:t>
      </w:r>
      <w:r>
        <w:t xml:space="preserve"> </w:t>
      </w:r>
    </w:p>
    <w:p w:rsidR="007F1EF5" w:rsidP="00C214F1" w:rsidRDefault="00C214F1">
      <w:pPr>
        <w:pStyle w:val="ListParagraph"/>
      </w:pPr>
      <w:r>
        <w:t>The Best Lawyers in America®, Trusts and Estates, 2008-25, Tax Law, 2024-25</w:t>
      </w:r>
      <w:r>
        <w:t xml:space="preserve"> </w:t>
      </w:r>
    </w:p>
    <w:p w:rsidR="007F1EF5" w:rsidP="00C214F1" w:rsidRDefault="00C214F1">
      <w:pPr>
        <w:pStyle w:val="ListParagraph"/>
      </w:pPr>
      <w:r>
        <w:t>Ohio Super Lawyers®, Estate Planning and Probate, 2008-24</w:t>
      </w:r>
      <w:r>
        <w:t xml:space="preserve"> </w:t>
      </w:r>
    </w:p>
    <w:p w:rsidR="007F1EF5" w:rsidP="00C214F1" w:rsidRDefault="00C214F1">
      <w:pPr>
        <w:pStyle w:val="ListParagraph"/>
      </w:pPr>
      <w:r>
        <w:t>Rising Star, Ohio Super Lawyers®, Estate Planning and Probate, 2005-06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Ohio State Bar Association, Member, 1991-present; Estate Planning, Trust and Probate Law Section Council Member, 1999-present; Co-Chair, Marvin A. Pliskin Advanced Probate and Estate Planning Seminar, 2019; Chair of Annual CLE Program, 2009</w:t>
      </w:r>
      <w:r>
        <w:t xml:space="preserve"> </w:t>
      </w:r>
    </w:p>
    <w:p w:rsidR="007F1EF5" w:rsidP="00C214F1" w:rsidRDefault="00C214F1">
      <w:pPr>
        <w:pStyle w:val="ListParagraph"/>
      </w:pPr>
      <w:r>
        <w:t>Estate Planning Council of Cleveland, Member</w:t>
      </w:r>
      <w:r>
        <w:t xml:space="preserve"> </w:t>
      </w:r>
    </w:p>
    <w:p w:rsidR="007F1EF5" w:rsidP="00C214F1" w:rsidRDefault="00C214F1">
      <w:pPr>
        <w:pStyle w:val="ListParagraph"/>
      </w:pPr>
      <w:r>
        <w:t>Cleveland Metropolitan Bar Association, Member, 1998-2011; Estate Planning, Trust and Probate Law Section Chair, 2007; Vice Chair, 2006; Secretary, 2005; Treasurer, 2004; Speakers Chair, 2003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Case Western Reserve University, Estate Planning Advisory Council, Member</w:t>
      </w:r>
      <w:r>
        <w:t xml:space="preserve"> </w:t>
      </w:r>
    </w:p>
    <w:p w:rsidR="007F1EF5" w:rsidP="00C214F1" w:rsidRDefault="00C214F1">
      <w:pPr>
        <w:pStyle w:val="ListParagraph"/>
      </w:pPr>
      <w:r>
        <w:t>University Hospitals of Cleveland: Diamond Advisory Group, Member</w:t>
      </w:r>
      <w:r>
        <w:t xml:space="preserve"> </w:t>
      </w:r>
    </w:p>
    <w:p w:rsidR="007F1EF5" w:rsidP="00C214F1" w:rsidRDefault="00C214F1">
      <w:pPr>
        <w:pStyle w:val="ListParagraph"/>
      </w:pPr>
      <w:r>
        <w:t>Catholic Charities Services of Lake and Geauga Counties Advisory Council, Member, 1999-2023</w:t>
      </w:r>
      <w:r>
        <w:t xml:space="preserve"> </w:t>
      </w:r>
    </w:p>
    <w:p w:rsidR="007F1EF5" w:rsidP="00C214F1" w:rsidRDefault="00C214F1">
      <w:pPr>
        <w:pStyle w:val="ListParagraph"/>
      </w:pPr>
      <w:r>
        <w:t>Northern Ohio Italian American Foundation, Board of Directors, Philanthropy Committee Member</w:t>
      </w:r>
      <w:r>
        <w:t xml:space="preserve"> </w:t>
      </w:r>
    </w:p>
    <w:p w:rsidR="007F1EF5" w:rsidP="00C214F1" w:rsidRDefault="00C214F1">
      <w:pPr>
        <w:pStyle w:val="ListParagraph"/>
      </w:pPr>
      <w:r>
        <w:t>Cleveland Museum of Art Gift Planning Advisory Committee, Member, Chairperson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Partner, Hahn Loeser &amp; Parks LLP, 2004-present; Associate, 1997-2003</w:t>
      </w:r>
      <w:r>
        <w:t xml:space="preserve"> </w:t>
      </w:r>
    </w:p>
    <w:p w:rsidR="007F1EF5" w:rsidP="00C214F1" w:rsidRDefault="00C214F1">
      <w:pPr>
        <w:pStyle w:val="ListParagraph"/>
      </w:pPr>
      <w:r>
        <w:t>Associate, Krugliak, Wilkins, Griffiths &amp; Dougherty, 1991-97</w:t>
      </w:r>
      <w:r>
        <w:t xml:space="preserve"> </w:t>
      </w:r>
    </w:p>
    <w:p w:rsidR="007F1EF5" w:rsidP="00C214F1" w:rsidRDefault="00C214F1">
      <w:pPr>
        <w:pStyle w:val="ListParagraph"/>
      </w:pPr>
      <w:r>
        <w:t>Deputy Clerk, Cuyahoga County Probate Court, 1990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