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Casey McElfresh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Partner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216.621.0150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cmcelfresh@hahnlaw.com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200 Public Square</w:t>
            </w:r>
            <w:r>
              <w:rPr/>
              <w:t xml:space="preserve">
                <w:br/>
              </w:t>
            </w:r>
            <w:r>
              <w:rPr/>
              <w:t xml:space="preserve">Suite 2800</w:t>
            </w:r>
            <w:r>
              <w:rPr/>
              <w:t xml:space="preserve">
                <w:br/>
              </w:t>
            </w:r>
            <w:r>
              <w:rPr/>
              <w:t xml:space="preserve">Cleveland, Ohio 44114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Litigation, Complex Commercial Litigation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>
              <w:jc w:val="start"/>
            </w:pPr>
            <w:r>
              <w:rPr/>
              <w:t xml:space="preserve">Casey McElfresh focuses his practice in the firm’s litigation area. His experience includes fiduciary litigation, including defending clients in ERISA, employment benefits coverage, professional malpractice and property-rights disputes, and representing clients in contract disputes. He has represented clients across a broad spectrum of industries, including the insurance industry, telecommunications industry, mining and natural resources industry, and within the legal profession.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Ohio, 2011</w:t>
      </w:r>
      <w:r>
        <w:t xml:space="preserve"> </w:t>
      </w:r>
    </w:p>
    <w:p w:rsidR="007F1EF5" w:rsidP="00C214F1" w:rsidRDefault="00C214F1">
      <w:pPr>
        <w:pStyle w:val="ListParagraph"/>
      </w:pPr>
      <w:r>
        <w:t>U.S. District Courts for the Northern and Southern Districts of Ohio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Cleveland State University Cleveland-Marshall College of Law, J.D., 2011</w:t>
      </w:r>
      <w:r>
        <w:t xml:space="preserve"> </w:t>
      </w:r>
    </w:p>
    <w:p w:rsidR="007F1EF5" w:rsidP="00C214F1" w:rsidRDefault="00C214F1">
      <w:pPr>
        <w:ind w:left="705"/>
      </w:pPr>
      <w:r>
        <w:t>Moot Court; Associate Member, 2009-10; Cleveland State Law Review, Editor-in-Chief, 2010-11, Associate, 2009-10; Dean’s Scholarship; Dean’s List; CALI High A Award in ERISA</w:t>
      </w:r>
      <w:r>
        <w:t xml:space="preserve"> </w:t>
      </w:r>
    </w:p>
    <w:p w:rsidR="007F1EF5" w:rsidP="00C214F1" w:rsidRDefault="00C214F1">
      <w:pPr>
        <w:pStyle w:val="ListParagraph"/>
      </w:pPr>
      <w:r>
        <w:t>Kent State University, B.A., </w:t>
      </w:r>
      <w:r>
        <w:t xml:space="preserve"> </w:t>
      </w:r>
      <w:r>
        <w:rPr>
          <w:i/>
        </w:rPr>
        <w:t>summa cum laude</w:t>
      </w:r>
      <w:r>
        <w:t xml:space="preserve"> </w:t>
      </w:r>
      <w:r>
        <w:t>, 2008</w:t>
      </w:r>
      <w:r>
        <w:t xml:space="preserve"> </w:t>
      </w:r>
    </w:p>
    <w:p w:rsidR="007F1EF5" w:rsidP="00C214F1" w:rsidRDefault="00C214F1">
      <w:pPr>
        <w:ind w:left="705"/>
      </w:pPr>
      <w:r>
        <w:t>Honors Program Scholar; Washington Program in National Issues; Trustee’s Scholarship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AWARDS &amp; HONORS</w:t>
      </w:r>
    </w:p>
    <w:p w:rsidR="007F1EF5" w:rsidP="00C214F1" w:rsidRDefault="00C214F1">
      <w:pPr>
        <w:pStyle w:val="ListParagraph"/>
      </w:pPr>
      <w:r>
        <w:t>Rising Star, Ohio Super Lawyers®, Business Litigation, 2017-24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COMMUNITY INVOLVEMENT</w:t>
      </w:r>
    </w:p>
    <w:p w:rsidR="007F1EF5" w:rsidP="00C214F1" w:rsidRDefault="00C214F1">
      <w:pPr>
        <w:pStyle w:val="ListParagraph"/>
      </w:pPr>
      <w:r>
        <w:t>American Bar Association, Young Lawyer’s Division, Member</w:t>
      </w:r>
      <w:r>
        <w:t xml:space="preserve"> </w:t>
      </w:r>
    </w:p>
    <w:p w:rsidR="007F1EF5" w:rsidP="00C214F1" w:rsidRDefault="00C214F1">
      <w:pPr>
        <w:pStyle w:val="ListParagraph"/>
      </w:pPr>
      <w:r>
        <w:t>Irish-American Law Society of Cleveland, Member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Partner, Hahn Loeser &amp; Parks LLP, 2020-present: Associate, 2011-2019</w:t>
      </w:r>
      <w:r>
        <w:t xml:space="preserve"> </w:t>
      </w:r>
    </w:p>
    <w:p w:rsidR="007F1EF5" w:rsidP="00C214F1" w:rsidRDefault="00C214F1">
      <w:pPr>
        <w:pStyle w:val="ListParagraph"/>
      </w:pPr>
      <w:r>
        <w:t>Summer Law Clerk, Ohio Attorney General’s Office, 2009</w:t>
      </w:r>
      <w:r>
        <w:t xml:space="preserve"> </w:t>
      </w:r>
    </w:p>
    <w:p w:rsidR="007F1EF5" w:rsidP="00C214F1" w:rsidRDefault="00C214F1">
      <w:pPr>
        <w:pStyle w:val="ListParagraph"/>
      </w:pPr>
      <w:r>
        <w:t>Research Assistant to Professor Stephen Gard, Cleveland State University, 2009</w:t>
      </w:r>
      <w:r>
        <w:t xml:space="preserve"> </w:t>
      </w:r>
    </w:p>
    <w:p w:rsidR="007F1EF5" w:rsidP="00C214F1" w:rsidRDefault="00C214F1">
      <w:pPr>
        <w:pStyle w:val="ListParagraph"/>
      </w:pPr>
      <w:r>
        <w:t>Intern, Office of Congressman Tim Ryan, 2007</w:t>
      </w:r>
      <w:r>
        <w:t xml:space="preserve"> </w:t>
      </w:r>
    </w:p>
    <w:p w:rsidR="007F1EF5" w:rsidP="00C214F1" w:rsidRDefault="00C214F1">
      <w:pPr>
        <w:pStyle w:val="ListParagraph"/>
      </w:pPr>
      <w:r>
        <w:t>Consultant, Center for the Study of Elections and Democracy, Brigham Young University, 2006-2007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