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Benjamin J. Horvath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Associate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216.274.2322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bhorvath@hahnlaw.com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Complex Commercial Litigation, Construction, Litigation, Tort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Benjamin Horvath is an associate in Hahn Loeser’s Cleveland office and is a member of the firm’s Litigation practice area, where he focuses his practice on complex commercial disputes and construction litigation. Benjamin has represented and advised individuals, small businesses, and companies on a diverse area of litigation matters.</w:t>
            </w:r>
          </w:p>
          <w:p>
            <w:pPr/>
            <w:r>
              <w:rPr/>
              <w:t xml:space="preserve">Benjamin is currently a Captain in the US Army and has served since 2013 on both Active Duty and in the Reserves. During his military career, Benjamin commanded a military police company of over 150 soldiers and served second in command of a military police battalion of over 450 soldiers. Recently, Benjamin was selected to become a Judge Advocate in the Army Reserves. Benjamin also serves as a 9</w:t>
            </w:r>
            <w:r>
              <w:rPr>
                <w:vertAlign w:val="superscript"/>
              </w:rPr>
              <w:t xml:space="preserve">th</w:t>
            </w:r>
            <w:r>
              <w:rPr/>
              <w:t xml:space="preserve"> Legal Operations Detachment Judge Advocate and provides part-time legal support to commanders and soldiers.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 for the Southern District of Ohio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 for the Northern District of Ohio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Cleveland State University College of Law, J.D., </w:t>
      </w:r>
      <w:r>
        <w:t xml:space="preserve"> </w:t>
      </w:r>
      <w:r>
        <w:rPr>
          <w:i/>
        </w:rPr>
        <w:t>magna cum laude</w:t>
      </w:r>
      <w:r>
        <w:t xml:space="preserve"> </w:t>
      </w:r>
      <w:r>
        <w:t>, 2021</w:t>
      </w:r>
      <w:r>
        <w:t xml:space="preserve"> </w:t>
      </w:r>
    </w:p>
    <w:p w:rsidR="007F1EF5" w:rsidP="00C214F1" w:rsidRDefault="00C214F1">
      <w:pPr>
        <w:ind w:left="705"/>
      </w:pPr>
      <w:r>
        <w:t>Moot Court; CALI Award in Excellence, Criminal Law, Prisoner’s Rights, CALI Award in Excellence, Corporations; CALI Award in Excellence, Cybercrime</w:t>
      </w:r>
      <w:r>
        <w:t xml:space="preserve"> </w:t>
      </w:r>
    </w:p>
    <w:p w:rsidR="007F1EF5" w:rsidP="00C214F1" w:rsidRDefault="00C214F1">
      <w:pPr>
        <w:pStyle w:val="ListParagraph"/>
      </w:pPr>
      <w:r>
        <w:t>University of Mount Union, B.A., Criminal Justice, </w:t>
      </w:r>
      <w:r>
        <w:t xml:space="preserve"> </w:t>
      </w:r>
      <w:r>
        <w:rPr>
          <w:i/>
        </w:rPr>
        <w:t>summa cum laude</w:t>
      </w:r>
      <w:r>
        <w:t xml:space="preserve"> </w:t>
      </w:r>
      <w:r>
        <w:t>, 2013  </w:t>
      </w:r>
      <w:r>
        <w:t xml:space="preserve"> </w:t>
      </w:r>
    </w:p>
    <w:p w:rsidR="007F1EF5" w:rsidP="00C214F1" w:rsidRDefault="00C214F1">
      <w:pPr>
        <w:ind w:left="705"/>
      </w:pPr>
      <w:r>
        <w:t>Excellence in Criminal Justice Award; Distinguished Military Graduate; George C. Marshall Award for Leadership; Army ROTC – 1st in Class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Ones to Watch, Best Lawyers®, 2024-25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Member: Cleveland State University College of Law Alumni Association’s Mentorship Program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Associate, Hahn Loeser &amp; Parks LLP, 2023-present</w:t>
      </w:r>
      <w:r>
        <w:t xml:space="preserve"> </w:t>
      </w:r>
    </w:p>
    <w:p w:rsidR="007F1EF5" w:rsidP="00C214F1" w:rsidRDefault="00C214F1">
      <w:pPr>
        <w:pStyle w:val="ListParagraph"/>
      </w:pPr>
      <w:r>
        <w:t>Associate, Krugliak, Wilkins, Griffiths &amp; Dougherty Co., L.P.A, 2021-2023</w:t>
      </w:r>
      <w:r>
        <w:t xml:space="preserve"> </w:t>
      </w:r>
    </w:p>
    <w:p w:rsidR="007F1EF5" w:rsidP="00C214F1" w:rsidRDefault="00C214F1">
      <w:pPr>
        <w:pStyle w:val="ListParagraph"/>
      </w:pPr>
      <w:r>
        <w:t>Judge Advocate, 9</w:t>
      </w:r>
      <w:r>
        <w:t xml:space="preserve"> </w:t>
      </w:r>
      <w:r w:rsidRPr="00CD6991">
        <w:rPr>
          <w:rStyle w:val="P(HH)"/>
          <w:vertAlign w:val="superscript"/>
        </w:rPr>
        <w:t xml:space="default">th</w:t>
      </w:r>
      <w:r>
        <w:t> Legal Operations Detachment, Whitehall, OH, 2022-present</w:t>
      </w:r>
      <w:r>
        <w:t xml:space="preserve"> </w:t>
      </w:r>
    </w:p>
    <w:p w:rsidR="007F1EF5" w:rsidP="00C214F1" w:rsidRDefault="00C214F1">
      <w:pPr>
        <w:pStyle w:val="ListParagraph"/>
      </w:pPr>
      <w:r>
        <w:t>Law Clerk, Baker, Dublikar, Beck, Wiley &amp; Mathews, 2018-2019</w:t>
      </w:r>
      <w:r>
        <w:t xml:space="preserve"> </w:t>
      </w:r>
    </w:p>
    <w:p>
      <w:r>
        <w:t> 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