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Arthur L. Cobb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Senior Counsel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216.274.2270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alcobb@hahnlaw.com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Business Law, Banking Law, Nonprofit &amp; Art Law, Fiduciary Litigation, Taxation &amp; Employee Benefits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>
              <w:jc w:val="start"/>
            </w:pPr>
            <w:r>
              <w:rPr/>
              <w:t xml:space="preserve">Arthur L. Cobb is a healthcare and real estate attorney. In his healthcare practice, Art has represented healthcare and non-profit organizations in affiliations, joint ventures, hospital mergers and acquisitions, hospital financings, provider contracts, medical staff and private practitioner contracts, and governance and regulatory matters, including Medicare and Medicaid investigations.</w:t>
            </w:r>
          </w:p>
          <w:p>
            <w:pPr>
              <w:jc w:val="start"/>
            </w:pPr>
            <w:r>
              <w:rPr/>
              <w:t xml:space="preserve">In his real estate practice, Art has represented clients in transactions involving land acquisition and improvement, conventional and tax-exempt financing, commercial and industrial leasing, and zoning and land use proceedings.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1977</w:t>
      </w:r>
      <w:r>
        <w:t xml:space="preserve"> </w:t>
      </w:r>
    </w:p>
    <w:p w:rsidR="007F1EF5" w:rsidP="00C214F1" w:rsidRDefault="00C214F1">
      <w:pPr>
        <w:pStyle w:val="ListParagraph"/>
      </w:pPr>
      <w:r>
        <w:t>State of New York, 1975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Courts for the Northern District of Ohio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Cornell Law School, J.D., 1974</w:t>
      </w:r>
      <w:r>
        <w:t xml:space="preserve"> </w:t>
      </w:r>
    </w:p>
    <w:p w:rsidR="007F1EF5" w:rsidP="00C214F1" w:rsidRDefault="00C214F1">
      <w:pPr>
        <w:ind w:left="705"/>
      </w:pPr>
      <w:r>
        <w:rPr>
          <w:i/>
        </w:rPr>
        <w:t>Cornell International Law Journal</w:t>
      </w:r>
      <w:r>
        <w:t xml:space="preserve"> </w:t>
      </w:r>
      <w:r>
        <w:t>, Board of Editors, 1972-74</w:t>
      </w:r>
      <w:r>
        <w:t xml:space="preserve"> </w:t>
      </w:r>
    </w:p>
    <w:p w:rsidR="007F1EF5" w:rsidP="00C214F1" w:rsidRDefault="00C214F1">
      <w:pPr>
        <w:pStyle w:val="ListParagraph"/>
      </w:pPr>
      <w:r>
        <w:t>Cornell University B.A., History, 1971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The Best Lawyers in America®, Health Care Law, 1993-2025; Real Estate Law, 1993-2025</w:t>
      </w:r>
      <w:r>
        <w:t xml:space="preserve"> </w:t>
      </w:r>
    </w:p>
    <w:p w:rsidR="007F1EF5" w:rsidP="00C214F1" w:rsidRDefault="00C214F1">
      <w:pPr>
        <w:pStyle w:val="ListParagraph"/>
      </w:pPr>
      <w:r>
        <w:t>AV Preeminent ®, Martindale-Hubbell</w:t>
      </w:r>
      <w:r>
        <w:t xml:space="preserve"> </w:t>
      </w:r>
    </w:p>
    <w:p w:rsidR="007F1EF5" w:rsidP="00C214F1" w:rsidRDefault="00C214F1">
      <w:pPr>
        <w:pStyle w:val="ListParagraph"/>
      </w:pPr>
      <w:r>
        <w:t>Ohio Super Lawyers, 2004-07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American Bar Association, Health Law Forum, Member</w:t>
      </w:r>
      <w:r>
        <w:t xml:space="preserve"> </w:t>
      </w:r>
    </w:p>
    <w:p w:rsidR="007F1EF5" w:rsidP="00C214F1" w:rsidRDefault="00C214F1">
      <w:pPr>
        <w:pStyle w:val="ListParagraph"/>
      </w:pPr>
      <w:r>
        <w:t>Ohio State Bar Association, Real Property and Health Care Committees,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Board of Trustees of Parmadale, Inc., Past Chair</w:t>
      </w:r>
      <w:r>
        <w:t xml:space="preserve"> </w:t>
      </w:r>
    </w:p>
    <w:p w:rsidR="007F1EF5" w:rsidP="00C214F1" w:rsidRDefault="00C214F1">
      <w:pPr>
        <w:pStyle w:val="ListParagraph"/>
      </w:pPr>
      <w:r>
        <w:t>Board of Trustees of Parmadale Foundation, Past Member</w:t>
      </w:r>
      <w:r>
        <w:t xml:space="preserve"> </w:t>
      </w:r>
    </w:p>
    <w:p w:rsidR="007F1EF5" w:rsidP="00C214F1" w:rsidRDefault="00C214F1">
      <w:pPr>
        <w:pStyle w:val="ListParagraph"/>
      </w:pPr>
      <w:r>
        <w:t>AARP Tax Aide volunteers for low-income seniors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Partner, Hahn Loeser &amp; Parks LLP, 1982-present; Chair, Health Care Section; Former Co-Chair, Real Estate Section; Associate, 1977-82</w:t>
      </w:r>
      <w:r>
        <w:t xml:space="preserve"> </w:t>
      </w:r>
    </w:p>
    <w:p w:rsidR="007F1EF5" w:rsidP="00C214F1" w:rsidRDefault="00C214F1">
      <w:pPr>
        <w:pStyle w:val="ListParagraph"/>
      </w:pPr>
      <w:r>
        <w:t>Associate, Phillips, Lytle, Hitchcock, Blaine &amp; Huber, 1974-77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