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59"/>
        <w:gridCol w:w="2875"/>
      </w:tblGrid>
      <w:tr w:rsidR="00781D57" w14:paraId="1E336079" w14:textId="77777777" w:rsidTr="00093AF1">
        <w:tc>
          <w:tcPr>
            <w:tcW w:w="3116" w:type="dxa"/>
            <w:vMerge w:val="restart"/>
          </w:tcPr>
          <w:p w14:paraId="783BAFB5" w14:textId="6D1AE821" w:rsidR="00781D57" w:rsidRDefault="00093AF1" w:rsidP="00093AF1">
            <w:pPr>
              <w:pStyle w:val="BulletedList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noProof/>
              </w:rPr>
              <w:t/>
              <w:pict>
                <v:shape type="#_x0000_t75" style="width:192px;height:192px" stroked="f">
                  <v:imagedata r:id="rId11" o:title=""/>
                </v:shape>
              </w:pict>
              <w:t/>
            </w:r>
          </w:p>
        </w:tc>
        <w:tc>
          <w:tcPr>
            <w:tcW w:w="6234" w:type="dxa"/>
            <w:gridSpan w:val="2"/>
            <w:vAlign w:val="bottom"/>
          </w:tcPr>
          <w:p w14:paraId="45E2E7CF" w14:textId="77777777" w:rsidR="00781D57" w:rsidRDefault="00781D57" w:rsidP="00781D57">
            <w:pPr>
              <w:pStyle w:val="PersonName"/>
            </w:pPr>
            <w:r>
              <w:t>Warren R. Ross</w:t>
            </w:r>
          </w:p>
          <w:p w14:paraId="721B5907" w14:textId="2CE3BDC0" w:rsidR="00781D57" w:rsidRDefault="00781D57" w:rsidP="00781D57">
            <w:pPr>
              <w:pStyle w:val="PersonTitle"/>
            </w:pPr>
            <w:r>
              <w:t>Senior Attorney</w:t>
            </w:r>
          </w:p>
        </w:tc>
      </w:tr>
      <w:tr w:rsidR="00781D57" w14:paraId="09E547C5" w14:textId="77777777" w:rsidTr="00093AF1">
        <w:tc>
          <w:tcPr>
            <w:tcW w:w="3116" w:type="dxa"/>
            <w:vMerge/>
          </w:tcPr>
          <w:p w14:paraId="3408D068" w14:textId="77777777" w:rsidR="00781D57" w:rsidRDefault="00781D57"/>
        </w:tc>
        <w:tc>
          <w:tcPr>
            <w:tcW w:w="3359" w:type="dxa"/>
          </w:tcPr>
          <w:p w14:paraId="51300670" w14:textId="02FED012" w:rsidR="00781D57" w:rsidRDefault="00781D57" w:rsidP="00781D57">
            <w:r>
              <w:rPr>
                <w:color w:val="337CB4"/>
              </w:rPr>
              <w:t xml:space="preserve">phone</w:t>
            </w:r>
            <w:r>
              <w:rPr/>
              <w:t xml:space="preserve"> 941.229.7484</w:t>
            </w:r>
            <w:br/>
            <w:r>
              <w:rPr>
                <w:color w:val="337CB4"/>
              </w:rPr>
              <w:t xml:space="preserve">email </w:t>
            </w:r>
            <w:r>
              <w:rPr/>
              <w:t xml:space="preserve"> wrross@hahnlaw.com</w:t>
            </w:r>
          </w:p>
        </w:tc>
        <w:tc>
          <w:tcPr>
            <w:tcW w:w="2875" w:type="dxa"/>
          </w:tcPr>
          <w:p w14:paraId="3A73DCAA" w14:textId="4B7BD9BB" w:rsidR="00781D57" w:rsidRPr="00781D57" w:rsidRDefault="00781D57">
            <w:pPr>
              <w:rPr>
                <w:color w:val="337CB4"/>
              </w:rPr>
            </w:pPr>
            <w:r>
              <w:rPr>
                <w:color w:val="337CB4"/>
              </w:rPr>
              <w:t xml:space="preserve">Hahn Loeser &amp; Parks LLP</w:t>
            </w:r>
            <w:r>
              <w:rPr/>
              <w:t xml:space="preserve">
                <w:br/>
              </w:t>
            </w:r>
            <w:r>
              <w:rPr/>
              <w:t xml:space="preserve">240 S. Pineapple Avenue</w:t>
            </w:r>
            <w:r>
              <w:rPr/>
              <w:t xml:space="preserve">
                <w:br/>
              </w:t>
            </w:r>
            <w:r>
              <w:rPr/>
              <w:t xml:space="preserve">Suite 206</w:t>
            </w:r>
            <w:r>
              <w:rPr/>
              <w:t xml:space="preserve">
                <w:br/>
              </w:t>
            </w:r>
            <w:r>
              <w:rPr/>
              <w:t xml:space="preserve">Sarasota, Florida 34236</w:t>
            </w:r>
            <w:r>
              <w:rPr/>
              <w:t xml:space="preserve">
                <w:br/>
              </w:t>
            </w:r>
          </w:p>
        </w:tc>
      </w:tr>
    </w:tbl>
    <w:tbl>
      <w:tblPr>
        <w:tblStyle w:val="TableGrid"/>
        <w:tblpPr w:leftFromText="187" w:rightFromText="187" w:bottomFromText="180" w:vertAnchor="text" w:horzAnchor="margin" w:tblpY="30"/>
        <w:tblW w:w="0" w:type="auto"/>
        <w:tblBorders>
          <w:top w:val="single" w:sz="4" w:space="0" w:color="337CB4"/>
          <w:left w:val="none" w:sz="0" w:space="0" w:color="auto"/>
          <w:bottom w:val="single" w:sz="4" w:space="0" w:color="337CB4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90" w:type="dxa"/>
          <w:left w:w="187" w:type="dxa"/>
          <w:bottom w:w="90" w:type="dxa"/>
          <w:right w:w="187" w:type="dxa"/>
        </w:tblCellMar>
        <w:tblLook w:val="04A0" w:firstRow="1" w:lastRow="0" w:firstColumn="1" w:lastColumn="0" w:noHBand="0" w:noVBand="1"/>
      </w:tblPr>
      <w:tblGrid>
        <w:gridCol w:w="9360"/>
      </w:tblGrid>
      <w:tr w:rsidR="00211CDD" w14:paraId="5BC8BDDD" w14:textId="77777777" w:rsidTr="00847613">
        <w:tc>
          <w:tcPr>
            <w:tcW w:w="9360" w:type="dxa"/>
            <w:shd w:val="clear" w:color="auto" w:fill="auto"/>
          </w:tcPr>
          <w:p w14:paraId="2ED30C85" w14:textId="77777777" w:rsidR="00211CDD" w:rsidRPr="00C32972" w:rsidRDefault="00211CDD" w:rsidP="00847613">
            <w:pPr>
              <w:pStyle w:val="PracticesTitle"/>
              <w:framePr w:hSpace="0" w:wrap="auto" w:vAnchor="margin" w:hAnchor="text" w:yAlign="inline"/>
            </w:pPr>
            <w:r w:rsidRPr="00C32972">
              <w:t>PRIMARY PRACTICES</w:t>
            </w:r>
          </w:p>
          <w:p w14:paraId="719427D3" w14:textId="77777777" w:rsidR="00211CDD" w:rsidRDefault="00211CDD" w:rsidP="00847613">
            <w:r>
              <w:t>Construction, Litigation, Real Estate</w:t>
            </w:r>
          </w:p>
        </w:tc>
      </w:tr>
    </w:tbl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An attorney in Hahn Loeser’s Sarasota office, Warren R. Ross focuses on construction liens, construction litigation and related contracts. Warren was a member of the law of firm Walters Levine &amp; DeGrave, which joined Hahn Loeser &amp; Parks LLP in 2025.</w:t>
            </w:r>
          </w:p>
          <w:p>
            <w:pPr/>
            <w:r>
              <w:rPr/>
              <w:t xml:space="preserve">Warren has experience in a wide variety of commercial litigation, homeowners association law, land use, real property, creditors rights, personal injury and divorce. He has helped clients with challenges involving numerous government agencies.</w:t>
            </w:r>
          </w:p>
          <w:p>
            <w:pPr/>
            <w:r>
              <w:rPr/>
              <w:t xml:space="preserve">Warren is a member of the Charlotte County Bar Association where he has served as president and vice president and was a member of the Legal Aid Committee.</w:t>
            </w:r>
          </w:p>
        </w:tc>
      </w:tr>
    </w:tbl>
    <w:p w14:paraId="11BF6E3F" w14:textId="219D0FDB" w:rsidR="00FC0ED6" w:rsidRPr="00F177A2" w:rsidRDefault="00CE6A9F" w:rsidP="00F177A2">
      <w:pPr>
        <w:shd w:val="clear" w:color="auto" w:fill="FFFFFF"/>
        <w:spacing w:after="0" w:line="285" w:lineRule="atLeast"/>
        <w:rPr>
          <w:rFonts w:eastAsia="Times New Roman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:sz w:val="21"/>
          <w:szCs w:val="21"/>
          <w14:ligatures w14:val="none"/>
        </w:rPr>
        <w:t/>
      </w:r>
    </w:p>
    <w:p w:rsidR="007F1EF5" w:rsidP="00C214F1" w:rsidRDefault="00C214F1">
      <w:pPr>
        <w:pStyle w:val="Heading2"/>
      </w:pPr>
      <w:r w:rsidRPr="009328C8">
        <w:t>BAR ADMISSIONS</w:t>
      </w:r>
    </w:p>
    <w:p w:rsidR="007F1EF5" w:rsidP="00C214F1" w:rsidRDefault="00C214F1">
      <w:pPr>
        <w:pStyle w:val="ListParagraph"/>
      </w:pPr>
      <w:r>
        <w:t>State of Florida</w:t>
      </w:r>
      <w:r>
        <w:t xml:space="preserve"> </w:t>
      </w:r>
    </w:p>
    <w:p w:rsidR="007F1EF5" w:rsidP="00C214F1" w:rsidRDefault="00C214F1">
      <w:pPr>
        <w:pStyle w:val="ListParagraph"/>
      </w:pPr>
      <w:r>
        <w:t>U.S. District Courts for the Southern, Middle and Northern Districts of Florida</w:t>
      </w:r>
      <w:r>
        <w:t xml:space="preserve"> </w:t>
      </w:r>
    </w:p>
    <w:p w:rsidR="007F1EF5" w:rsidP="00C214F1" w:rsidRDefault="00C214F1">
      <w:pPr>
        <w:pStyle w:val="ListParagraph"/>
      </w:pPr>
      <w:r>
        <w:t>U.S. Court of Appeals, Ninth and 11th Circuits</w:t>
      </w:r>
      <w:r>
        <w:t xml:space="preserve"> </w:t>
      </w:r>
    </w:p>
    <w:p w:rsidR="007F1EF5" w:rsidP="00C214F1" w:rsidRDefault="00C214F1">
      <w:pPr>
        <w:pStyle w:val="ListParagraph"/>
      </w:pPr>
      <w:r>
        <w:t>U.S. Supreme Court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EDUCATION</w:t>
      </w:r>
    </w:p>
    <w:p w:rsidR="007F1EF5" w:rsidP="00C214F1" w:rsidRDefault="00C214F1">
      <w:pPr>
        <w:pStyle w:val="ListParagraph"/>
      </w:pPr>
      <w:r>
        <w:t>The University of Akron School of Law, J.D.</w:t>
      </w:r>
      <w:r>
        <w:t xml:space="preserve"> </w:t>
      </w:r>
    </w:p>
    <w:p w:rsidR="007F1EF5" w:rsidP="00C214F1" w:rsidRDefault="00C214F1">
      <w:pPr>
        <w:pStyle w:val="ListParagraph"/>
      </w:pPr>
      <w:r>
        <w:t>Swarthmore College, B.A., English Literature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AWARDS &amp; HONORS</w:t>
      </w:r>
    </w:p>
    <w:p w:rsidR="007F1EF5" w:rsidP="00C214F1" w:rsidRDefault="00C214F1">
      <w:pPr>
        <w:pStyle w:val="ListParagraph"/>
      </w:pPr>
      <w:r>
        <w:t>Florida Bar Pro Bono Service Award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MEMBERSHIPS &amp; AFFILIATIONS</w:t>
      </w:r>
    </w:p>
    <w:p w:rsidR="007F1EF5" w:rsidP="00C214F1" w:rsidRDefault="00C214F1">
      <w:pPr>
        <w:pStyle w:val="ListParagraph"/>
      </w:pPr>
      <w:r>
        <w:t>Charlotte County Bar Association</w:t>
      </w:r>
      <w:r>
        <w:t xml:space="preserve"> </w:t>
      </w:r>
    </w:p>
    <w:p>
      <w:r>
        <w:t/>
      </w:r>
    </w:p>
    <w:sectPr w:rsidR="00FC0ED6" w:rsidRPr="00F177A2" w:rsidSect="00A00570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B9BA" w14:textId="77777777" w:rsidR="007E7B21" w:rsidRDefault="007E7B21" w:rsidP="00A00570">
      <w:pPr>
        <w:spacing w:before="0" w:after="0" w:line="240" w:lineRule="auto"/>
      </w:pPr>
      <w:r>
        <w:separator/>
      </w:r>
    </w:p>
  </w:endnote>
  <w:endnote w:type="continuationSeparator" w:id="0">
    <w:p w14:paraId="6317653D" w14:textId="77777777" w:rsidR="007E7B21" w:rsidRDefault="007E7B21" w:rsidP="00A005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 Gothic LT Std Extended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HaasGroteskText Pro"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NHaasGroteskTXStd-55R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HaasGroteskTXStd-75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GroteskText Std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 Ligh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Montserrat" w:hAnsi="Montserrat"/>
        <w:color w:val="7F7F7F" w:themeColor="text1" w:themeTint="80"/>
        <w:sz w:val="16"/>
        <w:szCs w:val="16"/>
      </w:rPr>
      <w:id w:val="-960956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A50CE" w14:textId="47343709" w:rsidR="00A00570" w:rsidRPr="00A00570" w:rsidRDefault="00A00570" w:rsidP="00A00570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A768BF5" wp14:editId="3F88F120">
              <wp:extent cx="5957342" cy="30717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7342" cy="30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begin"/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instrText xml:space="preserve"> PAGE </w:instrTex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separate"/>
        </w:r>
        <w:r w:rsidR="00592D6D">
          <w:rPr>
            <w:rStyle w:val="PageNumber"/>
            <w:rFonts w:ascii="Montserrat" w:hAnsi="Montserrat"/>
            <w:noProof/>
            <w:color w:val="7F7F7F" w:themeColor="text1" w:themeTint="80"/>
            <w:sz w:val="16"/>
            <w:szCs w:val="16"/>
          </w:rPr>
          <w:t>1</w: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7B30C" w14:textId="77777777" w:rsidR="007E7B21" w:rsidRDefault="007E7B21" w:rsidP="00A00570">
      <w:pPr>
        <w:spacing w:before="0" w:after="0" w:line="240" w:lineRule="auto"/>
      </w:pPr>
      <w:r>
        <w:separator/>
      </w:r>
    </w:p>
  </w:footnote>
  <w:footnote w:type="continuationSeparator" w:id="0">
    <w:p w14:paraId="7476CC9C" w14:textId="77777777" w:rsidR="007E7B21" w:rsidRDefault="007E7B21" w:rsidP="00A005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B357" w14:textId="25691551" w:rsidR="00A00570" w:rsidRPr="00A00570" w:rsidRDefault="00A00570" w:rsidP="00A00570">
    <w:pPr>
      <w:pStyle w:val="Header"/>
    </w:pPr>
    <w:r>
      <w:rPr>
        <w:noProof/>
      </w:rPr>
      <w:drawing>
        <wp:inline distT="0" distB="0" distL="0" distR="0" wp14:anchorId="3ECF83A8" wp14:editId="39FAA930">
          <wp:extent cx="5939327" cy="58128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189" cy="64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805"/>
    <w:multiLevelType w:val="multilevel"/>
    <w:tmpl w:val="D6446A8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1D00"/>
    <w:multiLevelType w:val="hybridMultilevel"/>
    <w:tmpl w:val="5C3CD966"/>
    <w:lvl w:ilvl="0" w:tplc="BC8E081E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A"/>
    <w:rsid w:val="0004272B"/>
    <w:rsid w:val="00093AF1"/>
    <w:rsid w:val="00095BB5"/>
    <w:rsid w:val="000B345A"/>
    <w:rsid w:val="00112C19"/>
    <w:rsid w:val="00133875"/>
    <w:rsid w:val="001A5F62"/>
    <w:rsid w:val="001C2973"/>
    <w:rsid w:val="001F6323"/>
    <w:rsid w:val="001F758B"/>
    <w:rsid w:val="00211CDD"/>
    <w:rsid w:val="002213C0"/>
    <w:rsid w:val="00243CAE"/>
    <w:rsid w:val="00274766"/>
    <w:rsid w:val="002A7A88"/>
    <w:rsid w:val="002C21CE"/>
    <w:rsid w:val="002F23FD"/>
    <w:rsid w:val="002F420F"/>
    <w:rsid w:val="00342C37"/>
    <w:rsid w:val="003702AC"/>
    <w:rsid w:val="0039743E"/>
    <w:rsid w:val="003A4BEA"/>
    <w:rsid w:val="003B7D03"/>
    <w:rsid w:val="003D542C"/>
    <w:rsid w:val="003E7632"/>
    <w:rsid w:val="0040559F"/>
    <w:rsid w:val="00444FE2"/>
    <w:rsid w:val="00467BBA"/>
    <w:rsid w:val="00475A1E"/>
    <w:rsid w:val="0049417A"/>
    <w:rsid w:val="004A3317"/>
    <w:rsid w:val="004F31AE"/>
    <w:rsid w:val="005031BA"/>
    <w:rsid w:val="00592D6D"/>
    <w:rsid w:val="005C18D3"/>
    <w:rsid w:val="005E1357"/>
    <w:rsid w:val="00621038"/>
    <w:rsid w:val="00637653"/>
    <w:rsid w:val="006553FF"/>
    <w:rsid w:val="006C5BA6"/>
    <w:rsid w:val="00704438"/>
    <w:rsid w:val="00781D57"/>
    <w:rsid w:val="00782D8B"/>
    <w:rsid w:val="007979A7"/>
    <w:rsid w:val="00797C0A"/>
    <w:rsid w:val="007D1EF8"/>
    <w:rsid w:val="007D3340"/>
    <w:rsid w:val="007D4329"/>
    <w:rsid w:val="007E7B21"/>
    <w:rsid w:val="00810D19"/>
    <w:rsid w:val="00841794"/>
    <w:rsid w:val="0087542C"/>
    <w:rsid w:val="0088641A"/>
    <w:rsid w:val="008B4C7A"/>
    <w:rsid w:val="008B6E5A"/>
    <w:rsid w:val="00905037"/>
    <w:rsid w:val="00913D18"/>
    <w:rsid w:val="00982584"/>
    <w:rsid w:val="00985E05"/>
    <w:rsid w:val="009A7A13"/>
    <w:rsid w:val="00A00570"/>
    <w:rsid w:val="00A2363A"/>
    <w:rsid w:val="00A602F1"/>
    <w:rsid w:val="00A72779"/>
    <w:rsid w:val="00A82D14"/>
    <w:rsid w:val="00AA6109"/>
    <w:rsid w:val="00B0465E"/>
    <w:rsid w:val="00B150A8"/>
    <w:rsid w:val="00B750C5"/>
    <w:rsid w:val="00BF330A"/>
    <w:rsid w:val="00C22AB9"/>
    <w:rsid w:val="00C31D61"/>
    <w:rsid w:val="00C4115A"/>
    <w:rsid w:val="00C507C6"/>
    <w:rsid w:val="00C661E5"/>
    <w:rsid w:val="00C824E4"/>
    <w:rsid w:val="00CB50A7"/>
    <w:rsid w:val="00CE6A9F"/>
    <w:rsid w:val="00D6515C"/>
    <w:rsid w:val="00D93D2F"/>
    <w:rsid w:val="00D94679"/>
    <w:rsid w:val="00DC72BF"/>
    <w:rsid w:val="00DF30DE"/>
    <w:rsid w:val="00E753AF"/>
    <w:rsid w:val="00E81CF7"/>
    <w:rsid w:val="00EB0470"/>
    <w:rsid w:val="00EB590F"/>
    <w:rsid w:val="00F02DAF"/>
    <w:rsid w:val="00F177A2"/>
    <w:rsid w:val="00FC0ED6"/>
    <w:rsid w:val="00FC22F1"/>
    <w:rsid w:val="00FC4912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3943"/>
  <w15:chartTrackingRefBased/>
  <w15:docId w15:val="{D82A6568-C347-4E15-99BC-65B36F4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EA"/>
    <w:pPr>
      <w:spacing w:before="80" w:after="220" w:line="280" w:lineRule="atLeast"/>
    </w:pPr>
    <w:rPr>
      <w:rFonts w:ascii="Georgia" w:hAnsi="Georgia" w:cs="Times New Roman"/>
      <w:color w:val="00000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EA"/>
    <w:pPr>
      <w:keepNext/>
      <w:keepLines/>
      <w:spacing w:before="360" w:after="120" w:line="240" w:lineRule="auto"/>
      <w:outlineLvl w:val="0"/>
    </w:pPr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D18"/>
    <w:pPr>
      <w:spacing w:before="320" w:after="0"/>
      <w:outlineLvl w:val="1"/>
    </w:pPr>
    <w:rPr>
      <w:rFonts w:ascii="Trade Gothic LT Std Extended" w:hAnsi="Trade Gothic LT Std Extended" w:cs="Times New Roman (Body CS)"/>
      <w:bCs/>
      <w:caps/>
      <w:color w:val="DD5016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A4BEA"/>
    <w:pPr>
      <w:outlineLvl w:val="2"/>
    </w:pPr>
    <w:rPr>
      <w:bCs/>
      <w:color w:val="DD5016"/>
      <w:sz w:val="22"/>
      <w:szCs w:val="22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A4BEA"/>
    <w:pPr>
      <w:spacing w:before="320"/>
      <w:outlineLvl w:val="3"/>
    </w:pPr>
    <w:rPr>
      <w:bCs/>
      <w:color w:val="DD5016"/>
      <w:sz w:val="20"/>
      <w:szCs w:val="20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3A4BEA"/>
    <w:pPr>
      <w:outlineLvl w:val="4"/>
    </w:pPr>
    <w:rPr>
      <w:color w:val="DD5016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A4BEA"/>
    <w:pPr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D18"/>
    <w:rPr>
      <w:rFonts w:ascii="Trade Gothic LT Std Extended" w:hAnsi="Trade Gothic LT Std Extended" w:cs="Times New Roman (Body CS)"/>
      <w:bCs/>
      <w:caps/>
      <w:color w:val="DD50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DD501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A4BEA"/>
    <w:rPr>
      <w:rFonts w:ascii="Trade Gothic LT Std Extended" w:eastAsiaTheme="majorEastAsia" w:hAnsi="Trade Gothic LT Std Extended" w:cs="Times New Roman (Headings CS)"/>
      <w:b/>
      <w:bCs/>
      <w:caps/>
      <w:color w:val="DD501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EA"/>
    <w:pPr>
      <w:numPr>
        <w:numId w:val="3"/>
      </w:numPr>
      <w:spacing w:before="0" w:after="120"/>
    </w:pPr>
  </w:style>
  <w:style w:type="character" w:styleId="IntenseEmphasis">
    <w:name w:val="Intense Emphasis"/>
    <w:basedOn w:val="DefaultParagraphFont"/>
    <w:uiPriority w:val="21"/>
    <w:qFormat/>
    <w:rsid w:val="00C41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15A"/>
    <w:rPr>
      <w:b/>
      <w:bCs/>
      <w:smallCaps/>
      <w:color w:val="0F4761" w:themeColor="accent1" w:themeShade="BF"/>
      <w:spacing w:val="5"/>
    </w:rPr>
  </w:style>
  <w:style w:type="paragraph" w:customStyle="1" w:styleId="Coverwithline">
    <w:name w:val="Cover with line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55Rg"/>
      <w:color w:val="000000"/>
      <w:kern w:val="0"/>
      <w:sz w:val="26"/>
      <w:lang w:eastAsia="ja-JP"/>
      <w14:ligatures w14:val="none"/>
    </w:rPr>
  </w:style>
  <w:style w:type="paragraph" w:customStyle="1" w:styleId="1ptrule">
    <w:name w:val="1pt rule"/>
    <w:basedOn w:val="Coverwithline"/>
    <w:rsid w:val="003A4BEA"/>
    <w:pPr>
      <w:pBdr>
        <w:bottom w:val="single" w:sz="2" w:space="1" w:color="auto"/>
      </w:pBdr>
      <w:spacing w:after="200"/>
    </w:pPr>
    <w:rPr>
      <w:sz w:val="12"/>
    </w:rPr>
  </w:style>
  <w:style w:type="paragraph" w:customStyle="1" w:styleId="Coverbold">
    <w:name w:val="Cover bold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75Bd"/>
      <w:b/>
      <w:color w:val="000000"/>
      <w:spacing w:val="-5"/>
      <w:kern w:val="0"/>
      <w:sz w:val="26"/>
      <w:szCs w:val="28"/>
      <w:lang w:eastAsia="ja-JP"/>
      <w14:ligatures w14:val="none"/>
    </w:rPr>
  </w:style>
  <w:style w:type="paragraph" w:customStyle="1" w:styleId="Covertext">
    <w:name w:val="Cover text"/>
    <w:rsid w:val="003A4BEA"/>
    <w:pPr>
      <w:spacing w:after="0" w:line="264" w:lineRule="auto"/>
    </w:pPr>
    <w:rPr>
      <w:rFonts w:ascii="NeueHaasGroteskText Std" w:eastAsiaTheme="minorEastAsia" w:hAnsi="NeueHaasGroteskText Std" w:cs="NHaasGroteskTXStd-55Rg"/>
      <w:color w:val="000000"/>
      <w:kern w:val="0"/>
      <w:sz w:val="26"/>
      <w:lang w:eastAsia="ja-JP"/>
      <w14:ligatures w14:val="none"/>
    </w:rPr>
  </w:style>
  <w:style w:type="numbering" w:customStyle="1" w:styleId="CurrentList1">
    <w:name w:val="Current List1"/>
    <w:uiPriority w:val="99"/>
    <w:rsid w:val="003A4BEA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3A4BE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A4BE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paragraph" w:customStyle="1" w:styleId="H1AboveHeroImage">
    <w:name w:val="H1 Above Hero Image"/>
    <w:basedOn w:val="Heading1"/>
    <w:qFormat/>
    <w:rsid w:val="003A4BEA"/>
    <w:pPr>
      <w:spacing w:before="1200"/>
      <w:ind w:left="360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A4BE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A4BEA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4BEA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4BE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A4BEA"/>
  </w:style>
  <w:style w:type="paragraph" w:customStyle="1" w:styleId="PersonName">
    <w:name w:val="Person Name"/>
    <w:basedOn w:val="Heading1"/>
    <w:qFormat/>
    <w:rsid w:val="003A4BEA"/>
    <w:pPr>
      <w:spacing w:before="600" w:after="0"/>
    </w:pPr>
    <w:rPr>
      <w:b/>
    </w:rPr>
  </w:style>
  <w:style w:type="paragraph" w:customStyle="1" w:styleId="PersonTitle">
    <w:name w:val="Person Title"/>
    <w:qFormat/>
    <w:rsid w:val="003A4BEA"/>
    <w:pPr>
      <w:spacing w:before="120" w:after="0" w:line="240" w:lineRule="auto"/>
    </w:pPr>
    <w:rPr>
      <w:rFonts w:ascii="Montserrat Light" w:eastAsiaTheme="majorEastAsia" w:hAnsi="Montserrat Light" w:cs="Times New Roman (Headings CS)"/>
      <w:i/>
      <w:iCs/>
      <w:caps/>
      <w:color w:val="337CB4"/>
      <w:sz w:val="31"/>
      <w:szCs w:val="32"/>
    </w:rPr>
  </w:style>
  <w:style w:type="paragraph" w:customStyle="1" w:styleId="PracticesTitle">
    <w:name w:val="Practices Title"/>
    <w:basedOn w:val="Heading2"/>
    <w:qFormat/>
    <w:rsid w:val="003A4BEA"/>
    <w:pPr>
      <w:framePr w:hSpace="180" w:wrap="around" w:vAnchor="text" w:hAnchor="margin" w:y="34"/>
      <w:spacing w:before="120"/>
    </w:pPr>
    <w:rPr>
      <w:rFonts w:ascii="Montserrat Medium" w:hAnsi="Montserrat Medium"/>
      <w:color w:val="337CB4"/>
    </w:rPr>
  </w:style>
  <w:style w:type="paragraph" w:customStyle="1" w:styleId="SubListParagraph">
    <w:name w:val="Sub List Paragraph"/>
    <w:basedOn w:val="ListParagraph"/>
    <w:qFormat/>
    <w:rsid w:val="003A4BEA"/>
    <w:pPr>
      <w:ind w:left="576"/>
    </w:pPr>
  </w:style>
  <w:style w:type="table" w:styleId="TableGrid">
    <w:name w:val="Table Grid"/>
    <w:basedOn w:val="TableNormal"/>
    <w:uiPriority w:val="39"/>
    <w:rsid w:val="003A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A4BEA"/>
    <w:pPr>
      <w:spacing w:before="240" w:after="120"/>
    </w:pPr>
    <w:rPr>
      <w:rFonts w:ascii="Trade Gothic LT Std Extended" w:hAnsi="Trade Gothic LT Std Extended" w:cs="Calibri (Body)"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A4BEA"/>
    <w:pPr>
      <w:spacing w:before="120"/>
      <w:ind w:left="240"/>
    </w:pPr>
    <w:rPr>
      <w:rFonts w:ascii="Trade Gothic LT Std Extended" w:hAnsi="Trade Gothic LT Std Extended"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4BEA"/>
    <w:pPr>
      <w:ind w:left="480"/>
    </w:pPr>
    <w:rPr>
      <w:rFonts w:ascii="Trade Gothic LT Std Extended" w:hAnsi="Trade Gothic LT Std Extended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4BEA"/>
    <w:pPr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4BEA"/>
    <w:pPr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4BEA"/>
    <w:pPr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4BEA"/>
    <w:pPr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4BEA"/>
    <w:pPr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4BEA"/>
    <w:pPr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4BEA"/>
    <w:pPr>
      <w:spacing w:before="480" w:line="276" w:lineRule="auto"/>
      <w:outlineLvl w:val="9"/>
    </w:pPr>
    <w:rPr>
      <w:bCs/>
      <w:kern w:val="0"/>
      <w:sz w:val="28"/>
      <w:szCs w:val="28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BEA"/>
    <w:rPr>
      <w:color w:val="605E5C"/>
      <w:shd w:val="clear" w:color="auto" w:fill="E1DFDD"/>
    </w:rPr>
  </w:style>
  <w:style w:type="paragraph" w:customStyle="1" w:styleId="BulletedList">
    <w:name w:val="Bulleted List"/>
    <w:basedOn w:val="SubListParagraph"/>
    <w:qFormat/>
    <w:rsid w:val="004F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Lloyd</dc:creator>
  <cp:keywords/>
  <dc:description/>
  <cp:lastModifiedBy>Windows User</cp:lastModifiedBy>
  <cp:revision>42</cp:revision>
  <dcterms:created xsi:type="dcterms:W3CDTF">2024-06-05T13:07:00Z</dcterms:created>
  <dcterms:modified xsi:type="dcterms:W3CDTF">2025-09-14T11:34:00Z</dcterms:modified>
</cp:coreProperties>
</file>