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Vincent J. Valle</w:t>
            </w:r>
          </w:p>
          <w:p w14:paraId="721B5907" w14:textId="2CE3BDC0" w:rsidR="00781D57" w:rsidRDefault="00781D57" w:rsidP="00781D57">
            <w:pPr>
              <w:pStyle w:val="PersonTitle"/>
            </w:pPr>
            <w:r>
              <w:t>Paralegal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619.810.4308</w:t>
            </w:r>
            <w:br/>
            <w:r>
              <w:rPr>
                <w:color w:val="337CB4"/>
              </w:rPr>
              <w:t xml:space="preserve">email </w:t>
            </w:r>
            <w:r>
              <w:rPr/>
              <w:t xml:space="preserve"> vvalle@hahnlaw.com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600 West Broadway</w:t>
            </w:r>
            <w:r>
              <w:rPr/>
              <w:t xml:space="preserve">
                <w:br/>
              </w:t>
            </w:r>
            <w:r>
              <w:rPr/>
              <w:t xml:space="preserve">Suite 1500</w:t>
            </w:r>
            <w:r>
              <w:rPr/>
              <w:t xml:space="preserve">
                <w:br/>
              </w:t>
            </w:r>
            <w:r>
              <w:rPr/>
              <w:t xml:space="preserve">San Diego, California 92101</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Employment Litigation, California’s Proposition 65, Complex Commercial Litigation</w:t>
            </w:r>
          </w:p>
        </w:tc>
      </w:tr>
    </w:tbl>
    <w:tbl>
      <w:tblGrid>
        <w:gridCol/>
      </w:tblGrid>
      <w:tr>
        <w:trPr/>
        <w:tc>
          <w:tcPr>
            <w:noWrap/>
          </w:tcPr>
          <w:p>
            <w:pPr/>
            <w:r>
              <w:rPr/>
              <w:t xml:space="preserve">Vincent J. Valle is an experienced paralegal who focuses on litigation. He works with attorneys and clients and assists in both transactions and litigation. With more than 20 years of experience in the legal field, Vincent conducts research and assists with preparation of pleadings and other court documents. His time as a paralegal includes five years with State Farm’s Corporate Litigation Counsel in both Virginia and California.</w:t>
            </w:r>
          </w:p>
          <w:p>
            <w:pPr/>
            <w:r>
              <w:rPr/>
              <w:t xml:space="preserve">Vincent previously served as a board member for the San Franscisco Paralegal Association. He has also been active with Asian Pacific Islander Community Actions (APICA), a nonprofit with grassroots community initiatives to strengthen California’s API communities.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EDUCATION</w:t>
      </w:r>
    </w:p>
    <w:p w:rsidR="007F1EF5" w:rsidP="00C214F1" w:rsidRDefault="00C214F1">
      <w:pPr>
        <w:pStyle w:val="ListParagraph"/>
      </w:pPr>
      <w:r>
        <w:t>University of Maryland Global Campus, B.S., 2013</w:t>
      </w:r>
      <w:r>
        <w:t xml:space="preserve"> </w:t>
      </w:r>
    </w:p>
    <w:p w:rsidR="007F1EF5" w:rsidP="00C214F1" w:rsidRDefault="00C214F1">
      <w:pPr>
        <w:pStyle w:val="ListParagraph"/>
      </w:pPr>
      <w:r>
        <w:t>Merritt College, Certificate of Study, Paralegal Studies, 2006</w:t>
      </w:r>
      <w:r>
        <w:t xml:space="preserve"> </w:t>
      </w:r>
    </w:p>
    <w:p w:rsidR="007F1EF5" w:rsidP="00C214F1" w:rsidRDefault="00C214F1">
      <w:pPr>
        <w:pStyle w:val="Heading2"/>
      </w:pPr>
      <w:r w:rsidRPr="009328C8">
        <w:t>COMMUNITY INVOLVEMENT</w:t>
      </w:r>
    </w:p>
    <w:p w:rsidR="007F1EF5" w:rsidP="00C214F1" w:rsidRDefault="00C214F1">
      <w:pPr>
        <w:pStyle w:val="ListParagraph"/>
      </w:pPr>
      <w:r>
        <w:t>Kularts, Inc., San Francisco, CA Board Secretary</w:t>
      </w:r>
      <w:r>
        <w:t xml:space="preserve"> </w:t>
      </w:r>
    </w:p>
    <w:p w:rsidR="007F1EF5" w:rsidP="00C214F1" w:rsidRDefault="00C214F1">
      <w:pPr>
        <w:pStyle w:val="ListParagraph"/>
      </w:pPr>
      <w:r>
        <w:t>APICA (Asian Pacific Islander Community Actions), San Diego, CA Director</w:t>
      </w:r>
      <w:r>
        <w:t xml:space="preserve"> </w:t>
      </w:r>
    </w:p>
    <w:p>
      <w:r>
        <w:t>PROFESSIONAL EXPERIENCE</w:t>
      </w:r>
    </w:p>
    <w:p w:rsidR="007F1EF5" w:rsidP="00C214F1" w:rsidRDefault="00C214F1">
      <w:pPr>
        <w:pStyle w:val="ListParagraph"/>
      </w:pPr>
      <w:r>
        <w:t>Paralegal, Hahn Loeser &amp;amp; Parks LLP, 2024 &amp;ndash; present</w:t>
      </w:r>
      <w:r>
        <w:t xml:space="preserve"> </w:t>
      </w:r>
    </w:p>
    <w:p w:rsidR="007F1EF5" w:rsidP="00C214F1" w:rsidRDefault="00C214F1">
      <w:pPr>
        <w:pStyle w:val="ListParagraph"/>
      </w:pPr>
      <w:r>
        <w:t>Senior Paralegal, Morgan, Lewis &amp;amp; Bockius LLP, 2018-2023</w:t>
      </w:r>
      <w:r>
        <w:t xml:space="preserve"> </w:t>
      </w:r>
    </w:p>
    <w:p w:rsidR="007F1EF5" w:rsidP="00C214F1" w:rsidRDefault="00C214F1">
      <w:pPr>
        <w:pStyle w:val="ListParagraph"/>
      </w:pPr>
      <w:r>
        <w:t>Paralegal, State Farm, 2013-2018</w:t>
      </w:r>
      <w:r>
        <w:t xml:space="preserve"> </w:t>
      </w:r>
    </w:p>
    <w:p w:rsidR="007F1EF5" w:rsidP="00C214F1" w:rsidRDefault="00C214F1">
      <w:pPr>
        <w:pStyle w:val="ListParagraph"/>
      </w:pPr>
      <w:r>
        <w:t>Paralegal, Brickfield Burchette Ritts and Stone, 2007-2013</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