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bookmarkStart w:id="0" w:name="_GoBack"/>
            <w:bookmarkEnd w:id="0"/>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Samuel C. Sneed</w:t>
            </w:r>
          </w:p>
          <w:p w14:paraId="721B5907" w14:textId="2CE3BDC0" w:rsidR="00781D57" w:rsidRDefault="00781D57" w:rsidP="00781D57">
            <w:pPr>
              <w:pStyle w:val="PersonTitle"/>
            </w:pPr>
            <w:r>
              <w:t>Partner</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619.810.4340</w:t>
            </w:r>
            <w:br/>
            <w:r>
              <w:rPr>
                <w:color w:val="337CB4"/>
              </w:rPr>
              <w:t xml:space="preserve">email </w:t>
            </w:r>
            <w:r>
              <w:rPr/>
              <w:t xml:space="preserve"> ssneed@hahnlaw.com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600 West Broadway</w:t>
            </w:r>
            <w:r>
              <w:rPr/>
              <w:t xml:space="preserve">
                <w:br/>
              </w:t>
            </w:r>
            <w:r>
              <w:rPr/>
              <w:t xml:space="preserve">Suite 1500</w:t>
            </w:r>
            <w:r>
              <w:rPr/>
              <w:t xml:space="preserve">
                <w:br/>
              </w:t>
            </w:r>
            <w:r>
              <w:rPr/>
              <w:t xml:space="preserve">San Diego, California 92101</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Litigation, Complex Commercial Litigation, Class Action Litigation, Fiduciary Litigation, Tort Litigation, Appellate Advocacy, Compliance Investigations &amp; Regulatory Investigations, Employment Litigation, Nonprofit &amp; Art Law</w:t>
            </w:r>
          </w:p>
        </w:tc>
      </w:tr>
    </w:tbl>
    <w:tbl>
      <w:tblGrid>
        <w:gridCol/>
      </w:tblGrid>
      <w:tr>
        <w:trPr/>
        <w:tc>
          <w:tcPr>
            <w:noWrap/>
          </w:tcPr>
          <w:p>
            <w:pPr/>
            <w:r>
              <w:rPr/>
              <w:t xml:space="preserve">Samuel C. Sneed engages in efficient, effective and fervent advocacy on behalf of both individuals and businesses. His business experience includes representing clients in commercial litigation, business torts, labor and employment disputes, real estate litigation, class-action defense, and alternative dispute resolution matters.</w:t>
            </w:r>
          </w:p>
          <w:p>
            <w:pPr/>
            <w:r>
              <w:rPr/>
              <w:t xml:space="preserve">In addition to his considerable litigation and trial experience, Sam regularly advises individuals, businesses, officers, directors, agents, independent contractors, and employees in employment matters, contract-based controversies, and pre-litigation dispute resolution.</w:t>
            </w:r>
          </w:p>
          <w:p>
            <w:pPr/>
            <w:r>
              <w:rPr/>
              <w:t xml:space="preserve">Sam also routinely represents and advises property owners, businesses, secured lenders, title companies, and escrow companies in connection with property disputes, and has successfully represented clients in quiet title, declaratory relief, fraud, interference, unfair competition, breach of contract, breach of fiduciary duty, and insurance bad-faith actions.</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REPRESENTATIVE EXPERIENCE</w:t>
      </w:r>
    </w:p>
    <w:p w:rsidR="007F1EF5" w:rsidP="00C214F1" w:rsidRDefault="00C214F1">
      <w:pPr>
        <w:pStyle w:val="ListParagraph"/>
      </w:pPr>
      <w:r>
        <w:t>Defending the trustees of a private Ivy League university in connection with a complex international dispute relating to the historical ownership of ancient artifacts implicating unique issues of history, religion, regional conflict, and the highest levels of a prominent religious institution.</w:t>
      </w:r>
      <w:r>
        <w:t xml:space="preserve"> </w:t>
      </w:r>
    </w:p>
    <w:p w:rsidR="007F1EF5" w:rsidP="00C214F1" w:rsidRDefault="00C214F1">
      <w:pPr>
        <w:pStyle w:val="Heading2"/>
      </w:pPr>
      <w:r w:rsidRPr="009328C8">
        <w:t>BAR ADMISSIONS</w:t>
      </w:r>
    </w:p>
    <w:p w:rsidR="007F1EF5" w:rsidP="00C214F1" w:rsidRDefault="00C214F1">
      <w:pPr>
        <w:pStyle w:val="ListParagraph"/>
      </w:pPr>
      <w:r>
        <w:t>State of California</w:t>
      </w:r>
      <w:r>
        <w:t xml:space="preserve"> </w:t>
      </w:r>
    </w:p>
    <w:p w:rsidR="007F1EF5" w:rsidP="00C214F1" w:rsidRDefault="00C214F1">
      <w:pPr>
        <w:pStyle w:val="ListParagraph"/>
      </w:pPr>
      <w:r>
        <w:t>State of New York</w:t>
      </w:r>
      <w:r>
        <w:t xml:space="preserve"> </w:t>
      </w:r>
    </w:p>
    <w:p w:rsidR="007F1EF5" w:rsidP="00C214F1" w:rsidRDefault="00C214F1">
      <w:pPr>
        <w:pStyle w:val="ListParagraph"/>
      </w:pPr>
      <w:r>
        <w:t>U.S. District Courts for the Central District of California, Southern District of California, and Southern District of New York</w:t>
      </w:r>
      <w:r>
        <w:t xml:space="preserve"> </w:t>
      </w:r>
    </w:p>
    <w:p w:rsidR="007F1EF5" w:rsidP="00C214F1" w:rsidRDefault="00C214F1">
      <w:pPr>
        <w:pStyle w:val="Heading2"/>
      </w:pPr>
      <w:r w:rsidRPr="009328C8">
        <w:t>EDUCATION</w:t>
      </w:r>
    </w:p>
    <w:p w:rsidR="007F1EF5" w:rsidP="00C214F1" w:rsidRDefault="00C214F1">
      <w:pPr>
        <w:pStyle w:val="ListParagraph"/>
      </w:pPr>
      <w:r>
        <w:t>Wake Forest University School of Law, J.D., 2008</w:t>
      </w:r>
      <w:r>
        <w:t xml:space="preserve"> </w:t>
      </w:r>
    </w:p>
    <w:p w:rsidR="007F1EF5" w:rsidP="00C214F1" w:rsidRDefault="00C214F1">
      <w:pPr>
        <w:ind w:left="705"/>
      </w:pPr>
      <w:r>
        <w:t>Order of the Barristers recipient for excellence in oral advocacy; National Moot Court Team; Wake Forest Intellectual Property Journal, Senior Editor</w:t>
      </w:r>
      <w:r>
        <w:t xml:space="preserve"> </w:t>
      </w:r>
    </w:p>
    <w:p w:rsidR="007F1EF5" w:rsidP="00C214F1" w:rsidRDefault="00C214F1">
      <w:pPr>
        <w:pStyle w:val="ListParagraph"/>
      </w:pPr>
      <w:r>
        <w:t>California State University of Sacramento, B.A., </w:t>
      </w:r>
      <w:r>
        <w:t xml:space="preserve"> </w:t>
      </w:r>
      <w:r>
        <w:rPr>
          <w:i/>
        </w:rPr>
        <w:t>magna cum laude</w:t>
      </w:r>
      <w:r>
        <w:t xml:space="preserve"> </w:t>
      </w:r>
      <w:r>
        <w:t>, 2004</w:t>
      </w:r>
      <w:r>
        <w:t xml:space="preserve"> </w:t>
      </w:r>
    </w:p>
    <w:p w:rsidR="007F1EF5" w:rsidP="00C214F1" w:rsidRDefault="00C214F1">
      <w:pPr>
        <w:ind w:left="705"/>
      </w:pPr>
      <w:r>
        <w:t>Male Student-Athlete of the Year; Three-time Academic All-Conference; Phi Alpha Theta National Honor's Society, Member; Golden Key National Honor's Society, Member; Phi Kappa Phi National Honor's Society, Member</w:t>
      </w:r>
      <w:r>
        <w:t xml:space="preserve"> </w:t>
      </w:r>
    </w:p>
    <w:p w:rsidR="007F1EF5" w:rsidP="00C214F1" w:rsidRDefault="00C214F1">
      <w:pPr>
        <w:pStyle w:val="Heading2"/>
      </w:pPr>
      <w:r w:rsidRPr="009328C8">
        <w:t>AWARDS &amp; HONORS</w:t>
      </w:r>
    </w:p>
    <w:p w:rsidR="007F1EF5" w:rsidP="00C214F1" w:rsidRDefault="00C214F1">
      <w:pPr>
        <w:pStyle w:val="ListParagraph"/>
      </w:pPr>
      <w:r>
        <w:t>Ones to Watch, Best Lawyers®, Commercial Litigation, 2021-22</w:t>
      </w:r>
      <w:r>
        <w:t xml:space="preserve"> </w:t>
      </w:r>
    </w:p>
    <w:p w:rsidR="007F1EF5" w:rsidP="00C214F1" w:rsidRDefault="00C214F1">
      <w:pPr>
        <w:pStyle w:val="ListParagraph"/>
      </w:pPr>
      <w:r>
        <w:t>Rising Star, San Diego Super Lawyers®, 2019-21</w:t>
      </w:r>
      <w:r>
        <w:t xml:space="preserve"> </w:t>
      </w:r>
    </w:p>
    <w:p w:rsidR="007F1EF5" w:rsidP="00C214F1" w:rsidRDefault="00C214F1">
      <w:pPr>
        <w:pStyle w:val="ListParagraph"/>
      </w:pPr>
      <w:r>
        <w:t>Men of Influence, SD Metro, 2025</w:t>
      </w:r>
      <w:r>
        <w:t xml:space="preserve"> </w:t>
      </w:r>
    </w:p>
    <w:p w:rsidR="007F1EF5" w:rsidP="00C214F1" w:rsidRDefault="00C214F1">
      <w:pPr>
        <w:pStyle w:val="ListParagraph"/>
      </w:pPr>
      <w:r>
        <w:t>San Diego’s Top Attorneys, SD Metro, 2023</w:t>
      </w:r>
      <w:r>
        <w:t xml:space="preserve"> </w:t>
      </w:r>
    </w:p>
    <w:p w:rsidR="007F1EF5" w:rsidP="00C214F1" w:rsidRDefault="00C214F1">
      <w:pPr>
        <w:pStyle w:val="ListParagraph"/>
      </w:pPr>
      <w:r>
        <w:t>40 Next Top Business Leaders Under 40 Finalist, San Diego Business Journal, 2019</w:t>
      </w:r>
      <w:r>
        <w:t xml:space="preserve"> </w:t>
      </w:r>
    </w:p>
    <w:p w:rsidR="007F1EF5" w:rsidP="00C214F1" w:rsidRDefault="00C214F1">
      <w:pPr>
        <w:pStyle w:val="ListParagraph"/>
      </w:pPr>
      <w:r>
        <w:t>40 Under 40 Award, SD Metro, 2019</w:t>
      </w:r>
      <w:r>
        <w:t xml:space="preserve"> </w:t>
      </w:r>
    </w:p>
    <w:p w:rsidR="007F1EF5" w:rsidP="00C214F1" w:rsidRDefault="00C214F1">
      <w:pPr>
        <w:pStyle w:val="Heading2"/>
      </w:pPr>
      <w:r w:rsidRPr="009328C8">
        <w:t>MEMBERSHIPS &amp; AFFILIATIONS</w:t>
      </w:r>
    </w:p>
    <w:p w:rsidR="007F1EF5" w:rsidP="00C214F1" w:rsidRDefault="00C214F1">
      <w:pPr>
        <w:pStyle w:val="ListParagraph"/>
      </w:pPr>
      <w:r>
        <w:t>San Diego County Bar Association, Member</w:t>
      </w:r>
      <w:r>
        <w:t xml:space="preserve"> </w:t>
      </w:r>
    </w:p>
    <w:p w:rsidR="007F1EF5" w:rsidP="00C214F1" w:rsidRDefault="00C214F1">
      <w:pPr>
        <w:pStyle w:val="ListParagraph"/>
      </w:pPr>
      <w:r>
        <w:t>Association of Business Trial Lawyers, Member</w:t>
      </w:r>
      <w:r>
        <w:t xml:space="preserve"> </w:t>
      </w:r>
    </w:p>
    <w:p w:rsidR="007F1EF5" w:rsidP="00C214F1" w:rsidRDefault="00C214F1">
      <w:pPr>
        <w:pStyle w:val="ListParagraph"/>
      </w:pPr>
      <w:r>
        <w:t>A Seat At The Table, Member</w:t>
      </w:r>
      <w:r>
        <w:t xml:space="preserve"> </w:t>
      </w:r>
    </w:p>
    <w:p w:rsidR="007F1EF5" w:rsidP="00C214F1" w:rsidRDefault="00C214F1">
      <w:pPr>
        <w:pStyle w:val="ListParagraph"/>
      </w:pPr>
      <w:r>
        <w:t>State Bar of California, Member</w:t>
      </w:r>
      <w:r>
        <w:t xml:space="preserve"> </w:t>
      </w:r>
    </w:p>
    <w:p w:rsidR="007F1EF5" w:rsidP="00C214F1" w:rsidRDefault="00C214F1">
      <w:pPr>
        <w:pStyle w:val="Heading2"/>
      </w:pPr>
      <w:r w:rsidRPr="009328C8">
        <w:t>Professional History</w:t>
      </w:r>
    </w:p>
    <w:p w:rsidR="007F1EF5" w:rsidP="00C214F1" w:rsidRDefault="00C214F1">
      <w:pPr>
        <w:pStyle w:val="ListParagraph"/>
      </w:pPr>
      <w:r>
        <w:t>Partner, Hahn Loeser &amp; Parks LLP, 2019-present; Associate, 2013-18</w:t>
      </w:r>
      <w:r>
        <w:t xml:space="preserve"> </w:t>
      </w:r>
    </w:p>
    <w:p w:rsidR="007F1EF5" w:rsidP="00C214F1" w:rsidRDefault="00C214F1">
      <w:pPr>
        <w:pStyle w:val="ListParagraph"/>
      </w:pPr>
      <w:r>
        <w:t>Associate, McDermott Will &amp; Emery LLP, 2008-13; Summer Associate, 2007</w:t>
      </w:r>
      <w:r>
        <w:t xml:space="preserve"> </w:t>
      </w:r>
    </w:p>
    <w:p w:rsidR="007F1EF5" w:rsidP="00C214F1" w:rsidRDefault="00C214F1">
      <w:pPr>
        <w:pStyle w:val="ListParagraph"/>
      </w:pPr>
      <w:r>
        <w:t>Summer Associate, Maynard Cooper &amp; Gale PC., 2006-07</w:t>
      </w:r>
      <w:r>
        <w:t xml:space="preserve"> </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BB9BA" w14:textId="77777777" w:rsidR="007E7B21" w:rsidRDefault="007E7B21" w:rsidP="00A00570">
      <w:pPr>
        <w:spacing w:before="0" w:after="0" w:line="240" w:lineRule="auto"/>
      </w:pPr>
      <w:r>
        <w:separator/>
      </w:r>
    </w:p>
  </w:endnote>
  <w:endnote w:type="continuationSeparator" w:id="0">
    <w:p w14:paraId="6317653D" w14:textId="77777777" w:rsidR="007E7B21" w:rsidRDefault="007E7B21"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panose1 w:val="00000000000000000000"/>
    <w:charset w:val="00"/>
    <w:family w:val="auto"/>
    <w:pitch w:val="variable"/>
    <w:sig w:usb0="2000020F" w:usb1="00000003" w:usb2="00000000" w:usb3="00000000" w:csb0="00000197" w:csb1="00000000"/>
  </w:font>
  <w:font w:name="Montserrat Medium">
    <w:panose1 w:val="00000000000000000000"/>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panose1 w:val="000000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EndPr>
      <w:rPr>
        <w:rStyle w:val="PageNumber"/>
      </w:rPr>
    </w:sdtEndPr>
    <w:sdtContent>
      <w:p w14:paraId="54FA50CE" w14:textId="47343709" w:rsidR="00A00570" w:rsidRPr="00A00570" w:rsidRDefault="00A00570" w:rsidP="00A00570">
        <w:pPr>
          <w:pStyle w:val="Footer"/>
          <w:jc w:val="right"/>
        </w:pPr>
        <w:r>
          <w:rPr>
            <w:noProof/>
          </w:rPr>
          <w:drawing>
            <wp:inline distT="0" distB="0" distL="0" distR="0" wp14:anchorId="0A768BF5" wp14:editId="3F88F120">
              <wp:extent cx="5957342" cy="307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7342" cy="307175"/>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sidR="00592D6D">
          <w:rPr>
            <w:rStyle w:val="PageNumber"/>
            <w:rFonts w:ascii="Montserrat" w:hAnsi="Montserrat"/>
            <w:noProof/>
            <w:color w:val="7F7F7F" w:themeColor="text1" w:themeTint="80"/>
            <w:sz w:val="16"/>
            <w:szCs w:val="16"/>
          </w:rPr>
          <w:t>1</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7B30C" w14:textId="77777777" w:rsidR="007E7B21" w:rsidRDefault="007E7B21" w:rsidP="00A00570">
      <w:pPr>
        <w:spacing w:before="0" w:after="0" w:line="240" w:lineRule="auto"/>
      </w:pPr>
      <w:r>
        <w:separator/>
      </w:r>
    </w:p>
  </w:footnote>
  <w:footnote w:type="continuationSeparator" w:id="0">
    <w:p w14:paraId="7476CC9C" w14:textId="77777777" w:rsidR="007E7B21" w:rsidRDefault="007E7B21"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92D6D"/>
    <w:rsid w:val="005C18D3"/>
    <w:rsid w:val="005E1357"/>
    <w:rsid w:val="00621038"/>
    <w:rsid w:val="00637653"/>
    <w:rsid w:val="006553FF"/>
    <w:rsid w:val="006C5BA6"/>
    <w:rsid w:val="00704438"/>
    <w:rsid w:val="00781D57"/>
    <w:rsid w:val="00782D8B"/>
    <w:rsid w:val="007979A7"/>
    <w:rsid w:val="00797C0A"/>
    <w:rsid w:val="007D1EF8"/>
    <w:rsid w:val="007D3340"/>
    <w:rsid w:val="007D4329"/>
    <w:rsid w:val="007E7B21"/>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customStyle="1"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Windows User</cp:lastModifiedBy>
  <cp:revision>42</cp:revision>
  <dcterms:created xsi:type="dcterms:W3CDTF">2024-06-05T13:07:00Z</dcterms:created>
  <dcterms:modified xsi:type="dcterms:W3CDTF">2025-09-14T11:34:00Z</dcterms:modified>
</cp:coreProperties>
</file>