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Samantha L. Shamhart</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614.233.5189</w:t>
            </w:r>
            <w:br/>
            <w:r>
              <w:rPr>
                <w:color w:val="337CB4"/>
              </w:rPr>
              <w:t xml:space="preserve">email </w:t>
            </w:r>
            <w:r>
              <w:rPr/>
              <w:t xml:space="preserve"> sshamhart@hahnlaw.com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65 East State Street</w:t>
            </w:r>
            <w:r>
              <w:rPr/>
              <w:t xml:space="preserve">
                <w:br/>
              </w:t>
            </w:r>
            <w:r>
              <w:rPr/>
              <w:t xml:space="preserve">Suite 2500</w:t>
            </w:r>
            <w:r>
              <w:rPr/>
              <w:t xml:space="preserve">
                <w:br/>
              </w:t>
            </w:r>
            <w:r>
              <w:rPr/>
              <w:t xml:space="preserve">Columbus, Ohio 43215</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Complex Commercial Litigation, Construction, Litigation, Tort Litigation</w:t>
            </w:r>
          </w:p>
        </w:tc>
      </w:tr>
    </w:tbl>
    <w:tbl>
      <w:tblGrid>
        <w:gridCol/>
      </w:tblGrid>
      <w:tr>
        <w:trPr/>
        <w:tc>
          <w:tcPr>
            <w:noWrap/>
          </w:tcPr>
          <w:p>
            <w:pPr/>
            <w:r>
              <w:rPr/>
              <w:t xml:space="preserve">Samantha L. Shamhart is an associate in the Columbus  where she handles cases at all stages of litigation, including managing discovery, drafting pleadings, researching and drafting motions, and state appellate work.</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Ohio</w:t>
      </w:r>
      <w:r>
        <w:t xml:space="preserve"> </w:t>
      </w:r>
    </w:p>
    <w:p w:rsidR="007F1EF5" w:rsidP="00C214F1" w:rsidRDefault="00C214F1">
      <w:pPr>
        <w:pStyle w:val="Heading2"/>
      </w:pPr>
      <w:r w:rsidRPr="009328C8">
        <w:t>EDUCATION</w:t>
      </w:r>
    </w:p>
    <w:p w:rsidR="007F1EF5" w:rsidP="00C214F1" w:rsidRDefault="00C214F1">
      <w:pPr>
        <w:pStyle w:val="ListParagraph"/>
      </w:pPr>
      <w:r>
        <w:t>Capital University Law School, J.D., </w:t>
      </w:r>
      <w:r>
        <w:t xml:space="preserve"> </w:t>
      </w:r>
      <w:r>
        <w:rPr>
          <w:i/>
        </w:rPr>
        <w:t>summa cum laude</w:t>
      </w:r>
      <w:r>
        <w:t xml:space="preserve"> </w:t>
      </w:r>
      <w:r>
        <w:t>, 2023</w:t>
      </w:r>
      <w:r>
        <w:t xml:space="preserve"> </w:t>
      </w:r>
    </w:p>
    <w:p w:rsidR="007F1EF5" w:rsidP="00C214F1" w:rsidRDefault="00C214F1">
      <w:pPr>
        <w:ind w:left="705"/>
      </w:pPr>
      <w:r>
        <w:rPr>
          <w:i/>
        </w:rPr>
        <w:t>Capital University Law Review</w:t>
      </w:r>
      <w:r>
        <w:t xml:space="preserve"> </w:t>
      </w:r>
      <w:r>
        <w:t>, Managing Editor; American Law Institute: Continuing Legal Education Scholarship and Leadership Award Recipient; CALI Excellence for the Future Award Recipient in Origins of Western Law, Legal Drafting: Civil Law; Sexual Minorities and the Law, Trial Advocacy, and Contracts II; Dean’s List all six semesters</w:t>
      </w:r>
      <w:r>
        <w:t xml:space="preserve"> </w:t>
      </w:r>
    </w:p>
    <w:p w:rsidR="007F1EF5" w:rsidP="00C214F1" w:rsidRDefault="00C214F1">
      <w:pPr>
        <w:pStyle w:val="ListParagraph"/>
      </w:pPr>
      <w:r>
        <w:t>Denison University, B.A., Psychology, 2018</w:t>
      </w:r>
      <w:r>
        <w:t xml:space="preserve"> </w:t>
      </w:r>
    </w:p>
    <w:p w:rsidR="007F1EF5" w:rsidP="00C214F1" w:rsidRDefault="00C214F1">
      <w:pPr>
        <w:ind w:left="705"/>
      </w:pPr>
      <w:r>
        <w:t>Dean’s List; Member of the Denison Tutoring Program: Psychology and Economics; Delta Delta Delta Sorority, Event Coordinator
</w:t>
      </w:r>
      <w:r>
        <w:t xml:space="preserve"> </w:t>
      </w:r>
    </w:p>
    <w:p w:rsidR="007F1EF5" w:rsidP="00C214F1" w:rsidRDefault="00C214F1">
      <w:pPr>
        <w:pStyle w:val="Heading2"/>
      </w:pPr>
      <w:r w:rsidRPr="009328C8">
        <w:t>Professional History</w:t>
      </w:r>
    </w:p>
    <w:p w:rsidR="007F1EF5" w:rsidP="00C214F1" w:rsidRDefault="00C214F1">
      <w:pPr>
        <w:pStyle w:val="ListParagraph"/>
      </w:pPr>
      <w:r>
        <w:t>Associate, Hahn Loeser &amp; Parks LLP, 2023 – present</w:t>
      </w:r>
      <w:r>
        <w:t xml:space="preserve"> </w:t>
      </w:r>
    </w:p>
    <w:p w:rsidR="007F1EF5" w:rsidP="00C214F1" w:rsidRDefault="00C214F1">
      <w:pPr>
        <w:pStyle w:val="ListParagraph"/>
      </w:pPr>
      <w:r>
        <w:t>Summer Associate, Hahn Loeser &amp; Parks LLP, summer 2022</w:t>
      </w:r>
      <w:r>
        <w:t xml:space="preserve"> </w:t>
      </w:r>
    </w:p>
    <w:p w:rsidR="007F1EF5" w:rsidP="00C214F1" w:rsidRDefault="00C214F1">
      <w:pPr>
        <w:pStyle w:val="ListParagraph"/>
      </w:pPr>
      <w:r>
        <w:t>Law Clerk, Kooperman Mentel Ferguson Yaross, Ltd., 2021</w:t>
      </w:r>
      <w:r>
        <w:t xml:space="preserve"> </w:t>
      </w:r>
    </w:p>
    <w:p w:rsidR="007F1EF5" w:rsidP="00C214F1" w:rsidRDefault="00C214F1">
      <w:pPr>
        <w:pStyle w:val="ListParagraph"/>
      </w:pPr>
      <w:r>
        <w:t>Paralegal, Collins &amp; Slagle Co., LPA, 2019-2020</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