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Rob Remington</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216.274.2208</w:t>
            </w:r>
            <w:br/>
            <w:r>
              <w:rPr>
                <w:color w:val="337CB4"/>
              </w:rPr>
              <w:t xml:space="preserve">email </w:t>
            </w:r>
            <w:r>
              <w:rPr/>
              <w:t xml:space="preserve"> rrr@hahnlaw.com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Construction, Litigation, Appellate Advocacy, Class Action Litigation, Complex Commercial Litigation, Compliance Investigations &amp; Regulatory Investigations, Fiduciary Litigation, Tort Litigation</w:t>
            </w:r>
          </w:p>
        </w:tc>
      </w:tr>
    </w:tbl>
    <w:tbl>
      <w:tblGrid>
        <w:gridCol/>
      </w:tblGrid>
      <w:tr>
        <w:trPr/>
        <w:tc>
          <w:tcPr>
            <w:noWrap/>
          </w:tcPr>
          <w:p>
            <w:pPr/>
            <w:r>
              <w:rPr/>
              <w:t xml:space="preserve">Rob Remington maintains a national legal practice encompassing a broad range of business disputes with a focus on complex commercial, construction and real estate litigation. Sophisticated clients describe Rob as a “class A” trial lawyer. He has a proven style when it comes to developing cases for trial, jury selection, and connecting with juries on even the most complex of issues.</w:t>
            </w:r>
          </w:p>
          <w:p>
            <w:pPr/>
            <w:r>
              <w:rPr/>
              <w:t xml:space="preserve">Rob represents contractors, owners, lenders, material suppliers, design professionals and sureties in a wide variety of construction-related matters. He has significant experience in all aspects of construction law, including construction claim defense, management and avoidance, geotechnical issues, construction defects, contracts, labor issues, competitive bid compliance and protests, guaranty, payment and performance bond issues, mechanics’ liens and attested accounts, and alternative dispute resolution.</w:t>
            </w:r>
          </w:p>
          <w:p>
            <w:pPr/>
            <w:r>
              <w:rPr/>
              <w:t xml:space="preserve">Rob’s practice includes acting as national construction counsel to a number of privately held and publicly traded clients in the construction industry, a major international underground contractor, and the design and construction division of the largest bioenergy company in the United States. Rob has handled litigation in Ohio, Mississippi, New York, California, Illinois, Connecticut, Massachusetts, Michigan, Tennessee, Colorado and Hawaii.</w:t>
            </w:r>
          </w:p>
          <w:p>
            <w:pPr/>
            <w:r>
              <w:rPr/>
              <w:t xml:space="preserve">Rob, a partner and career-long member of Hahn Loeser, is founder and chair of the firm’s construction law practice group, chair of the litigation practice area and a member of the firm’s board of directors. </w:t>
            </w:r>
            <w:r>
              <w:rPr>
                <w:i w:val="1"/>
                <w:iCs w:val="1"/>
              </w:rPr>
              <w:t xml:space="preserve">ChambersUSA </w:t>
            </w:r>
            <w:r>
              <w:rPr/>
              <w:t xml:space="preserve">has recognized Rob as a Top lawyer in Ohio since it began publishing in the U.S. in 2004. According to </w:t>
            </w:r>
            <w:r>
              <w:rPr>
                <w:i w:val="1"/>
                <w:iCs w:val="1"/>
              </w:rPr>
              <w:t xml:space="preserve">Chambers,</w:t>
            </w:r>
            <w:r>
              <w:rPr/>
              <w:t xml:space="preserve"> Rob is described by his clients as having an “an outstanding level of expertise“ with an “exceptional understanding of the complex and intricate details pertaining to our specialized industry.</w:t>
            </w:r>
            <w:r>
              <w:rPr>
                <w:i w:val="1"/>
                <w:iCs w:val="1"/>
              </w:rPr>
              <w:t xml:space="preserve">” </w:t>
            </w:r>
            <w:r>
              <w:rPr/>
              <w:t xml:space="preserve">Rob has also been consistently recognized as a leading lawyer in his field by </w:t>
            </w:r>
            <w:r>
              <w:rPr>
                <w:i w:val="1"/>
                <w:iCs w:val="1"/>
              </w:rPr>
              <w:t xml:space="preserve">The Best Lawyers in America®,</w:t>
            </w:r>
            <w:r>
              <w:rPr/>
              <w:t xml:space="preserve"> </w:t>
            </w:r>
            <w:r>
              <w:rPr>
                <w:i w:val="1"/>
                <w:iCs w:val="1"/>
              </w:rPr>
              <w:t xml:space="preserve">Ohio Super Lawyers®, and</w:t>
            </w:r>
            <w:r>
              <w:rPr/>
              <w:t xml:space="preserve"> </w:t>
            </w:r>
            <w:r>
              <w:rPr>
                <w:i w:val="1"/>
                <w:iCs w:val="1"/>
              </w:rPr>
              <w:t xml:space="preserve">Construction Lawyers Society of America, Top Construction Lawyers. </w:t>
            </w:r>
          </w:p>
          <w:p>
            <w:pPr/>
            <w:r>
              <w:rPr/>
              <w:t xml:space="preserve">Rob is a frequent speaker and author on a variety of construction-related topics. He has provided extensive training for clients nationally on construction law topics, including construction contract terms and conditions, claims avoidance and management, project documentation, mechanics’ liens, bonds, bond claims and project delivery methods.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1988; District of Columbia, 1989</w:t>
      </w:r>
      <w:r>
        <w:t xml:space="preserve"> </w:t>
      </w:r>
    </w:p>
    <w:p w:rsidR="007F1EF5" w:rsidP="00C214F1" w:rsidRDefault="00C214F1">
      <w:pPr>
        <w:pStyle w:val="ListParagraph"/>
      </w:pPr>
      <w:r>
        <w:t>U.S. District Court for the Northern District of Ohio, Eastern District of Michigan, District of Colorado and Southern District of Indiana; U.S. Court of Appeals for the District of Columbia Circuit; U.S. Supreme Court</w:t>
      </w:r>
      <w:r>
        <w:t xml:space="preserve"> </w:t>
      </w:r>
    </w:p>
    <w:p w:rsidR="007F1EF5" w:rsidP="00C214F1" w:rsidRDefault="00C214F1">
      <w:pPr>
        <w:pStyle w:val="Heading2"/>
      </w:pPr>
      <w:r w:rsidRPr="009328C8">
        <w:t>EDUCATION</w:t>
      </w:r>
    </w:p>
    <w:p w:rsidR="007F1EF5" w:rsidP="00C214F1" w:rsidRDefault="00C214F1">
      <w:pPr>
        <w:pStyle w:val="ListParagraph"/>
      </w:pPr>
      <w:r>
        <w:t>Cleveland Marshall College of Law, J.D., with honors, 1988</w:t>
      </w:r>
      <w:r>
        <w:t xml:space="preserve"> </w:t>
      </w:r>
    </w:p>
    <w:p w:rsidR="007F1EF5" w:rsidP="00C214F1" w:rsidRDefault="00C214F1">
      <w:pPr>
        <w:ind w:left="705"/>
      </w:pPr>
      <w:r>
        <w:rPr>
          <w:i/>
        </w:rPr>
        <w:t>Cleveland State Law Review</w:t>
      </w:r>
      <w:r>
        <w:t xml:space="preserve"> </w:t>
      </w:r>
      <w:r>
        <w:t>, Managing Editor, 1988; Spangenberg, Shibley, Traci &amp; Lancione Scholarship Recipient; American Jurisprudence Award; Cleveland State Law Review Outstanding Achievement Award, 1988</w:t>
      </w:r>
      <w:r>
        <w:t xml:space="preserve"> </w:t>
      </w:r>
    </w:p>
    <w:p w:rsidR="007F1EF5" w:rsidP="00C214F1" w:rsidRDefault="00C214F1">
      <w:pPr>
        <w:pStyle w:val="ListParagraph"/>
      </w:pPr>
      <w:r>
        <w:t>Rochester Institute of Technology, College of Applied Science and Technology, B.S., 1983</w:t>
      </w:r>
      <w:r>
        <w:t xml:space="preserve"> </w:t>
      </w:r>
    </w:p>
    <w:p w:rsidR="007F1EF5" w:rsidP="00C214F1" w:rsidRDefault="00C214F1">
      <w:pPr>
        <w:ind w:left="705"/>
      </w:pPr>
      <w:r>
        <w:t>Outstanding Senior Award; Collegiate Cross-Country and Track, 1979-83; Senior Athlete Award, 1983</w:t>
      </w:r>
      <w:r>
        <w:t xml:space="preserve"> </w:t>
      </w:r>
    </w:p>
    <w:p w:rsidR="007F1EF5" w:rsidP="00C214F1" w:rsidRDefault="00C214F1">
      <w:pPr>
        <w:pStyle w:val="Heading2"/>
      </w:pPr>
      <w:r w:rsidRPr="009328C8">
        <w:t>AWARDS &amp; HONORS</w:t>
      </w:r>
    </w:p>
    <w:p w:rsidR="007F1EF5" w:rsidP="00C214F1" w:rsidRDefault="00C214F1">
      <w:pPr>
        <w:pStyle w:val="ListParagraph"/>
      </w:pPr>
      <w:r>
        <w:t>ChambersUSA, Construction Law, 2003-25</w:t>
      </w:r>
      <w:r>
        <w:t xml:space="preserve"> </w:t>
      </w:r>
    </w:p>
    <w:p w:rsidR="007F1EF5" w:rsidP="00C214F1" w:rsidRDefault="00C214F1">
      <w:pPr>
        <w:pStyle w:val="ListParagraph"/>
      </w:pPr>
      <w:r>
        <w:t>The Best Lawyers in America®, Construction Law, 2008-25; Litigation-Construction, 2011-25, Commercial Litigation, 2021-25. Litigation – Real Estate, 2024-25</w:t>
      </w:r>
      <w:r>
        <w:t xml:space="preserve"> </w:t>
      </w:r>
    </w:p>
    <w:p w:rsidR="007F1EF5" w:rsidP="00C214F1" w:rsidRDefault="00C214F1">
      <w:pPr>
        <w:pStyle w:val="ListParagraph"/>
      </w:pPr>
      <w:r>
        <w:t>Ohio Super Lawyers®, 2004-25</w:t>
      </w:r>
      <w:r>
        <w:t xml:space="preserve"> </w:t>
      </w:r>
    </w:p>
    <w:p w:rsidR="007F1EF5" w:rsidP="00C214F1" w:rsidRDefault="00C214F1">
      <w:pPr>
        <w:pStyle w:val="ListParagraph"/>
      </w:pPr>
      <w:r>
        <w:t>Construction Lawyers Society of America, Top Construction Lawyers</w:t>
      </w:r>
      <w:r>
        <w:t xml:space="preserve"> </w:t>
      </w:r>
    </w:p>
    <w:p w:rsidR="007F1EF5" w:rsidP="00C214F1" w:rsidRDefault="00C214F1">
      <w:pPr>
        <w:pStyle w:val="ListParagraph"/>
      </w:pPr>
      <w:r>
        <w:t>AV Preeminent®, Martindale-Hubbell</w:t>
      </w:r>
      <w:r>
        <w:t xml:space="preserve"> </w:t>
      </w:r>
    </w:p>
    <w:p w:rsidR="007F1EF5" w:rsidP="00C214F1" w:rsidRDefault="00C214F1">
      <w:pPr>
        <w:pStyle w:val="ListParagraph"/>
      </w:pPr>
      <w:r>
        <w:t>CSU Law Hall of Fame Class of 2024</w:t>
      </w:r>
      <w:r>
        <w:t xml:space="preserve"> </w:t>
      </w:r>
    </w:p>
    <w:p w:rsidR="007F1EF5" w:rsidP="00C214F1" w:rsidRDefault="00C214F1">
      <w:pPr>
        <w:pStyle w:val="ListParagraph"/>
      </w:pPr>
      <w:r>
        <w:t>Johnson Controls, Inc., Merit Award 2003</w:t>
      </w:r>
      <w:r>
        <w:t xml:space="preserve"> </w:t>
      </w:r>
    </w:p>
    <w:p w:rsidR="007F1EF5" w:rsidP="00C214F1" w:rsidRDefault="00C214F1">
      <w:pPr>
        <w:pStyle w:val="ListParagraph"/>
      </w:pPr>
      <w:r>
        <w:t>Nominated by Senior Group Counsel for the Johnson Controls, Inc. President’s Award 2003</w:t>
      </w:r>
      <w:r>
        <w:t xml:space="preserve"> </w:t>
      </w:r>
    </w:p>
    <w:p w:rsidR="007F1EF5" w:rsidP="00C214F1" w:rsidRDefault="00C214F1">
      <w:pPr>
        <w:pStyle w:val="ListParagraph"/>
      </w:pPr>
      <w:r>
        <w:t>Section of Litigation Award of Excellence, Construction Litigation Committee, American Bar Association, 2003; Outstanding Subcommittee Chair Award, 2000 &amp; 2002</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Understanding the Impact of AI: Artificial Intelligence, Construction Contracts, and Even More Complicated Disputes (Properties Magazine)</w:t>
      </w:r>
      <w:r>
        <w:t xml:space="preserve"> </w:t>
      </w:r>
    </w:p>
    <w:p w:rsidR="007F1EF5" w:rsidP="00C214F1" w:rsidRDefault="00C214F1">
      <w:pPr>
        <w:pStyle w:val="ListParagraph"/>
      </w:pPr>
      <w:r>
        <w:t>REJournals, Real Estate Summit, Trends and Challenges in Commercial Construction, Cleveland, Ohio</w:t>
      </w:r>
      <w:r>
        <w:t xml:space="preserve"> </w:t>
      </w:r>
    </w:p>
    <w:p w:rsidR="007F1EF5" w:rsidP="00C214F1" w:rsidRDefault="00C214F1">
      <w:pPr>
        <w:pStyle w:val="ListParagraph"/>
      </w:pPr>
      <w:r>
        <w:t>Converge24, National Foundation Conference, Construction Forecast, Claims and Claim Management</w:t>
      </w:r>
      <w:r>
        <w:t xml:space="preserve"> </w:t>
      </w:r>
    </w:p>
    <w:p w:rsidR="007F1EF5" w:rsidP="00C214F1" w:rsidRDefault="00C214F1">
      <w:pPr>
        <w:pStyle w:val="ListParagraph"/>
      </w:pPr>
      <w:r>
        <w:t>Healthy Demand Amid Troubling Headwinds (Properties Magazine)</w:t>
      </w:r>
      <w:r>
        <w:t xml:space="preserve"> </w:t>
      </w:r>
    </w:p>
    <w:p w:rsidR="007F1EF5" w:rsidP="00C214F1" w:rsidRDefault="00C214F1">
      <w:pPr>
        <w:pStyle w:val="ListParagraph"/>
      </w:pPr>
      <w:r>
        <w:t>Managing Project Risk in Uncertain Times (Properties Magazine)</w:t>
      </w:r>
      <w:r>
        <w:t xml:space="preserve"> </w:t>
      </w:r>
    </w:p>
    <w:p w:rsidR="007F1EF5" w:rsidP="00C214F1" w:rsidRDefault="00C214F1">
      <w:pPr>
        <w:pStyle w:val="ListParagraph"/>
      </w:pPr>
      <w:r>
        <w:t>8th Annual Cleveland Commercial Real Estate Summit</w:t>
      </w:r>
      <w:r>
        <w:t xml:space="preserve"> </w:t>
      </w:r>
    </w:p>
    <w:p w:rsidR="007F1EF5" w:rsidP="00C214F1" w:rsidRDefault="00C214F1">
      <w:pPr>
        <w:pStyle w:val="ListParagraph"/>
      </w:pPr>
      <w:r>
        <w:t>Delays in Critical Material for Bridge Contractors: Managing Risk Through Proactive Planning and Strict Adherence to Notice Requirements</w:t>
      </w:r>
      <w:r>
        <w:t xml:space="preserve"> </w:t>
      </w:r>
    </w:p>
    <w:p w:rsidR="007F1EF5" w:rsidP="00C214F1" w:rsidRDefault="00C214F1">
      <w:pPr>
        <w:pStyle w:val="ListParagraph"/>
      </w:pPr>
      <w:r>
        <w:t>Negotiating Damages in Constructions Disputes</w:t>
      </w:r>
      <w:r>
        <w:t xml:space="preserve"> </w:t>
      </w:r>
    </w:p>
    <w:p w:rsidR="007F1EF5" w:rsidP="00C214F1" w:rsidRDefault="00C214F1">
      <w:pPr>
        <w:pStyle w:val="ListParagraph"/>
      </w:pPr>
      <w:r>
        <w:t>OFCC Executive Director Issues Letter to Contractors Detailing the Obligations of Businesses Holding OFCC Contracts During COVID-19 Pandemic</w:t>
      </w:r>
      <w:r>
        <w:t xml:space="preserve"> </w:t>
      </w:r>
    </w:p>
    <w:p w:rsidR="007F1EF5" w:rsidP="00C214F1" w:rsidRDefault="00C214F1">
      <w:pPr>
        <w:pStyle w:val="ListParagraph"/>
      </w:pPr>
      <w:r>
        <w:t>Contractors – Protect Your Confidential Information  from Wrongful Disclosure</w:t>
      </w:r>
      <w:r>
        <w:t xml:space="preserve"> </w:t>
      </w:r>
    </w:p>
    <w:p w:rsidR="007F1EF5" w:rsidP="00C214F1" w:rsidRDefault="00C214F1">
      <w:pPr>
        <w:pStyle w:val="ListParagraph"/>
      </w:pPr>
      <w:r>
        <w:t>Contractors Beware: Apportionment of Damages Among Subtrades May Not Limit an Owner’s Total Damages for Construction Defects</w:t>
      </w:r>
      <w:r>
        <w:t xml:space="preserve"> </w:t>
      </w:r>
    </w:p>
    <w:p w:rsidR="007F1EF5" w:rsidP="00C214F1" w:rsidRDefault="00C214F1">
      <w:pPr>
        <w:pStyle w:val="ListParagraph"/>
      </w:pPr>
      <w:r>
        <w:t>Legal Aspects of Construction Law</w:t>
      </w:r>
      <w:r>
        <w:t xml:space="preserve"> </w:t>
      </w:r>
    </w:p>
    <w:p w:rsidR="007F1EF5" w:rsidP="00C214F1" w:rsidRDefault="00C214F1">
      <w:pPr>
        <w:pStyle w:val="ListParagraph"/>
      </w:pPr>
      <w:r>
        <w:t>Protect Your Bottom Line on Ohio Construction Projects: Ohio High Court’s October 2018 Ruling Denying Coverage for Defective Construction Work Confirms Need to Re-Evaluate and Revise Traditional Risk Transfer Mechanisms</w:t>
      </w:r>
      <w:r>
        <w:t xml:space="preserve"> </w:t>
      </w:r>
    </w:p>
    <w:p w:rsidR="007F1EF5" w:rsidP="00C214F1" w:rsidRDefault="00C214F1">
      <w:pPr>
        <w:pStyle w:val="ListParagraph"/>
      </w:pPr>
      <w:r>
        <w:t>Effective Project Documentation and Contract Provisions</w:t>
      </w:r>
      <w:r>
        <w:t xml:space="preserve"> </w:t>
      </w:r>
    </w:p>
    <w:p w:rsidR="007F1EF5" w:rsidP="00C214F1" w:rsidRDefault="00C214F1">
      <w:pPr>
        <w:pStyle w:val="ListParagraph"/>
      </w:pPr>
      <w:r>
        <w:t>Managing Risk and Protecting Rewards in Design Build Construction</w:t>
      </w:r>
      <w:r>
        <w:t xml:space="preserve"> </w:t>
      </w:r>
    </w:p>
    <w:p w:rsidR="007F1EF5" w:rsidP="00C214F1" w:rsidRDefault="00C214F1">
      <w:pPr>
        <w:pStyle w:val="ListParagraph"/>
      </w:pPr>
      <w:r>
        <w:t>Leveraging your Neutral’s Expertise</w:t>
      </w:r>
      <w:r>
        <w:t xml:space="preserve"> </w:t>
      </w:r>
    </w:p>
    <w:p w:rsidR="007F1EF5" w:rsidP="00C214F1" w:rsidRDefault="00C214F1">
      <w:pPr>
        <w:pStyle w:val="ListParagraph"/>
      </w:pPr>
      <w:r>
        <w:t>LEED/Green Construction Seminar</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Arbitration Association, AAA Large and Complex Construction Cases, Panel Member; Construction Advisory Council, Past Chair; Keynote Speaker, ACE Arbitrator Training for Ohio</w:t>
      </w:r>
      <w:r>
        <w:t xml:space="preserve"> </w:t>
      </w:r>
    </w:p>
    <w:p w:rsidR="007F1EF5" w:rsidP="00C214F1" w:rsidRDefault="00C214F1">
      <w:pPr>
        <w:pStyle w:val="ListParagraph"/>
      </w:pPr>
      <w:r>
        <w:t>American Bar Association, Appointed, ABA Section of Litigation Leadership 2003-present; Construction Litigation Committee, Former Co-Chair; Real Estate Litigation Committee, Former Co-Chair; Sound Advice Committee, Member, 2013-present; Membership and Marketing Committee, Member, 2010-12</w:t>
      </w:r>
      <w:r>
        <w:t xml:space="preserve"> </w:t>
      </w:r>
    </w:p>
    <w:p w:rsidR="007F1EF5" w:rsidP="00C214F1" w:rsidRDefault="00C214F1">
      <w:pPr>
        <w:pStyle w:val="ListParagraph"/>
      </w:pPr>
      <w:r>
        <w:t>American Bar Foundation, Fellow</w:t>
      </w:r>
      <w:r>
        <w:t xml:space="preserve"> </w:t>
      </w:r>
    </w:p>
    <w:p w:rsidR="007F1EF5" w:rsidP="00C214F1" w:rsidRDefault="00C214F1">
      <w:pPr>
        <w:pStyle w:val="ListParagraph"/>
      </w:pPr>
      <w:r>
        <w:t>Cleveland Metropolitan Bar Association</w:t>
      </w:r>
      <w:r>
        <w:t xml:space="preserve"> </w:t>
      </w:r>
    </w:p>
    <w:p w:rsidR="007F1EF5" w:rsidP="00C214F1" w:rsidRDefault="00C214F1">
      <w:pPr>
        <w:pStyle w:val="ListParagraph"/>
      </w:pPr>
      <w:r>
        <w:t>District of Columbia Bar Association</w:t>
      </w:r>
      <w:r>
        <w:t xml:space="preserve"> </w:t>
      </w:r>
    </w:p>
    <w:p w:rsidR="007F1EF5" w:rsidP="00C214F1" w:rsidRDefault="00C214F1">
      <w:pPr>
        <w:pStyle w:val="ListParagraph"/>
      </w:pPr>
      <w:r>
        <w:t>Dispute Resolution Board Foundation, Neutral</w:t>
      </w:r>
      <w:r>
        <w:t xml:space="preserve"> </w:t>
      </w:r>
    </w:p>
    <w:p w:rsidR="007F1EF5" w:rsidP="00C214F1" w:rsidRDefault="00C214F1">
      <w:pPr>
        <w:pStyle w:val="ListParagraph"/>
      </w:pPr>
      <w:r>
        <w:t>International Institute for Conflict Prevention and Resolution, Neutral</w:t>
      </w:r>
      <w:r>
        <w:t xml:space="preserve"> </w:t>
      </w:r>
    </w:p>
    <w:p w:rsidR="007F1EF5" w:rsidP="00C214F1" w:rsidRDefault="00C214F1">
      <w:pPr>
        <w:pStyle w:val="ListParagraph"/>
      </w:pPr>
      <w:r>
        <w:t>Association of General Contractors, Associate Member; Consensus DOCS Green Addendum Taskforce</w:t>
      </w:r>
      <w:r>
        <w:t xml:space="preserve"> </w:t>
      </w:r>
    </w:p>
    <w:p w:rsidR="007F1EF5" w:rsidP="00C214F1" w:rsidRDefault="00C214F1">
      <w:pPr>
        <w:pStyle w:val="ListParagraph"/>
      </w:pPr>
      <w:r>
        <w:t>National Building Association</w:t>
      </w:r>
      <w:r>
        <w:t xml:space="preserve"> </w:t>
      </w:r>
    </w:p>
    <w:p w:rsidR="007F1EF5" w:rsidP="00C214F1" w:rsidRDefault="00C214F1">
      <w:pPr>
        <w:pStyle w:val="ListParagraph"/>
      </w:pPr>
      <w:r>
        <w:t>Ohio State Building Association</w:t>
      </w:r>
      <w:r>
        <w:t xml:space="preserve"> </w:t>
      </w:r>
    </w:p>
    <w:p w:rsidR="007F1EF5" w:rsidP="00C214F1" w:rsidRDefault="00C214F1">
      <w:pPr>
        <w:pStyle w:val="ListParagraph"/>
      </w:pPr>
      <w:r>
        <w:t>Cleveland-Marshall College of Law Alumni Association, Board of Trustees 2007-2012; Development Committee, Co-Chair, 2009-12; Visiting Committee, 2013-present</w:t>
      </w:r>
      <w:r>
        <w:t xml:space="preserve"> </w:t>
      </w:r>
    </w:p>
    <w:p w:rsidR="007F1EF5" w:rsidP="00C214F1" w:rsidRDefault="00C214F1">
      <w:pPr>
        <w:pStyle w:val="Heading2"/>
      </w:pPr>
      <w:r w:rsidRPr="009328C8">
        <w:t> Professional History</w:t>
      </w:r>
    </w:p>
    <w:p w:rsidR="007F1EF5" w:rsidP="00C214F1" w:rsidRDefault="00C214F1">
      <w:pPr>
        <w:pStyle w:val="ListParagraph"/>
      </w:pPr>
      <w:r>
        <w:t>Partner, Hahn Loeser &amp;amp; Parks LLP, 1997-present; Board of Directors, June 2007-present; Co-Chair, Litigation Area, 1997-present; Chair, Construction Law Practice Group, 1995-present; Chair, Recruiting Committee, 1995-2000; Associate, 1988-96</w:t>
      </w:r>
      <w:r>
        <w:t xml:space="preserve"> </w:t>
      </w:r>
    </w:p>
    <w:p w:rsidR="007F1EF5" w:rsidP="00C214F1" w:rsidRDefault="00C214F1">
      <w:pPr>
        <w:pStyle w:val="ListParagraph"/>
      </w:pPr>
      <w:r>
        <w:t>Intern, United States District Court, Northern District of Ohio, the late Chief Judge Frank J. Battisti, 1987-88</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