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Matthew F. Wagner</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216.274.2345</w:t>
            </w:r>
            <w:br/>
            <w:r>
              <w:rPr>
                <w:color w:val="337CB4"/>
              </w:rPr>
              <w:t xml:space="preserve">email </w:t>
            </w:r>
            <w:r>
              <w:rPr/>
              <w:t xml:space="preserve"> mfwagner@hahnlaw.com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Construction</w:t>
            </w:r>
          </w:p>
        </w:tc>
      </w:tr>
    </w:tbl>
    <w:tbl>
      <w:tblGrid>
        <w:gridCol/>
      </w:tblGrid>
      <w:tr>
        <w:trPr/>
        <w:tc>
          <w:tcPr>
            <w:noWrap/>
          </w:tcPr>
          <w:p>
            <w:pPr/>
            <w:r>
              <w:rPr/>
              <w:t xml:space="preserve">Matthew Wagner is an associate in Hahn Loeser’s Litigation Practice Area and focuses on complex commercial litigation. Matthew’s experience includes a wide variety of civil litigation, government investigations and white-collar criminal law. His investigation issues have included healthcare fraud, banking regulations, and miscellaneous violations of company policies.</w:t>
            </w:r>
          </w:p>
          <w:p>
            <w:pPr/>
            <w:r>
              <w:rPr/>
              <w:t xml:space="preserve">Throughout Matthew’s practice, he has worked on complex discovery, theft of trade secrets, cybersecurity, Title VII, breach of contract, and various labor and employment matters. Matthew believes that the most cost-effective litigation strategy is to avoid lawsuits wherever possible which is why he emphasizes the importances of risk management as a way to mitigate the likelihood of such events from occurring. In the event that litigation cannot be avoided, Matthew is a zealous advocate who works tirelessly to identify the best possible solution and outcome for his clients.</w:t>
            </w:r>
          </w:p>
          <w:p>
            <w:pPr/>
            <w:r>
              <w:rPr/>
              <w:t xml:space="preserve">Matthew earned his J.D. from the Cleveland State University College of Law, where he graduated with honors in 2020, and joined Hahn Loeser in 2024. Matthew received an undergraduate degree in Political Science from the Catholic University of America in Washington D.C</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2020</w:t>
      </w:r>
      <w:r>
        <w:t xml:space="preserve"> </w:t>
      </w:r>
    </w:p>
    <w:p w:rsidR="007F1EF5" w:rsidP="00C214F1" w:rsidRDefault="00C214F1">
      <w:pPr>
        <w:pStyle w:val="ListParagraph"/>
      </w:pPr>
      <w:r>
        <w:t>U.S. District Court, Northern District of Ohio, 2021</w:t>
      </w:r>
      <w:r>
        <w:t xml:space="preserve"> </w:t>
      </w:r>
    </w:p>
    <w:p w:rsidR="007F1EF5" w:rsidP="00C214F1" w:rsidRDefault="00C214F1">
      <w:pPr>
        <w:pStyle w:val="ListParagraph"/>
      </w:pPr>
      <w:r>
        <w:t>U.S. Court of Appeals for the Sixth Circuit, 2022</w:t>
      </w:r>
      <w:r>
        <w:t xml:space="preserve"> </w:t>
      </w:r>
    </w:p>
    <w:p w:rsidR="007F1EF5" w:rsidP="00C214F1" w:rsidRDefault="00C214F1">
      <w:pPr>
        <w:pStyle w:val="Heading2"/>
      </w:pPr>
      <w:r w:rsidRPr="009328C8">
        <w:t>EDUCATION</w:t>
      </w:r>
    </w:p>
    <w:p w:rsidR="007F1EF5" w:rsidP="00C214F1" w:rsidRDefault="00C214F1">
      <w:pPr>
        <w:pStyle w:val="ListParagraph"/>
      </w:pPr>
      <w:r>
        <w:t>Cleveland State University College of Law, J.D., </w:t>
      </w:r>
      <w:r>
        <w:t xml:space="preserve"> </w:t>
      </w:r>
      <w:r>
        <w:rPr>
          <w:i/>
        </w:rPr>
        <w:t>cum laude</w:t>
      </w:r>
      <w:r>
        <w:t xml:space="preserve"> </w:t>
      </w:r>
      <w:r>
        <w:t>, 2020</w:t>
      </w:r>
      <w:r>
        <w:t xml:space="preserve"> </w:t>
      </w:r>
    </w:p>
    <w:p w:rsidR="007F1EF5" w:rsidP="00C214F1" w:rsidRDefault="00C214F1">
      <w:pPr>
        <w:ind w:left="705"/>
      </w:pPr>
      <w:r>
        <w:t>Moot Court Team, Vice Chair; Global Business Law Review, Business and Development Editor; Student Bar Association, President; Research Assistant to Dean Lee Fisher</w:t>
      </w:r>
      <w:r>
        <w:t xml:space="preserve"> </w:t>
      </w:r>
    </w:p>
    <w:p w:rsidR="007F1EF5" w:rsidP="00C214F1" w:rsidRDefault="00C214F1">
      <w:pPr>
        <w:pStyle w:val="ListParagraph"/>
      </w:pPr>
      <w:r>
        <w:t>The Catholic University of America, B.A., Politics, 2016</w:t>
      </w:r>
      <w:r>
        <w:t xml:space="preserve"> </w:t>
      </w:r>
    </w:p>
    <w:p w:rsidR="007F1EF5" w:rsidP="00C214F1" w:rsidRDefault="00C214F1">
      <w:pPr>
        <w:ind w:left="705"/>
      </w:pPr>
      <w:r>
        <w:t>Student Association General Assembly; Varsity Swimming, Co-Captain</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DOJ Civil Rights Fraud Initiative Set to Investigate Federal Government Contractors and Grantees</w:t>
      </w:r>
      <w:r>
        <w:t xml:space="preserve"> </w:t>
      </w:r>
    </w:p>
    <w:p w:rsidR="007F1EF5" w:rsidP="00C214F1" w:rsidRDefault="00C214F1">
      <w:pPr>
        <w:pStyle w:val="ListParagraph"/>
      </w:pPr>
      <w:r>
        <w:t>Update: Making Sense of the Evolving DEI Landscape and its Effects on Federal Contractors and Grantees</w:t>
      </w:r>
      <w:r>
        <w:t xml:space="preserve"> </w:t>
      </w:r>
    </w:p>
    <w:p w:rsidR="007F1EF5" w:rsidP="00C214F1" w:rsidRDefault="00C214F1">
      <w:pPr>
        <w:pStyle w:val="ListParagraph"/>
      </w:pPr>
      <w:r>
        <w:t>Department of Justice Rescinds Prior Report About Race and Sex in Federal Contracting</w:t>
      </w:r>
      <w:r>
        <w:t xml:space="preserve"> </w:t>
      </w:r>
    </w:p>
    <w:p w:rsidR="007F1EF5" w:rsidP="00C214F1" w:rsidRDefault="00C214F1">
      <w:pPr>
        <w:pStyle w:val="ListParagraph"/>
      </w:pPr>
      <w:r>
        <w:t>U.S. District Court Judge Grants Preliminary Injunction Blocking Department of Labor from Enforcing Certain Provisions of DEI-Related Executive Orders</w:t>
      </w:r>
      <w:r>
        <w:t xml:space="preserve"> </w:t>
      </w:r>
    </w:p>
    <w:p w:rsidR="007F1EF5" w:rsidP="00C214F1" w:rsidRDefault="00C214F1">
      <w:pPr>
        <w:pStyle w:val="ListParagraph"/>
      </w:pPr>
      <w:r>
        <w:t>U.S. District Court Judge Temporarily Blocks Department of Labor from Enforcing Certain Provisions of DEI-Related Executive Orders</w:t>
      </w:r>
      <w:r>
        <w:t xml:space="preserve"> </w:t>
      </w:r>
    </w:p>
    <w:p w:rsidR="007F1EF5" w:rsidP="00C214F1" w:rsidRDefault="00C214F1">
      <w:pPr>
        <w:pStyle w:val="ListParagraph"/>
      </w:pPr>
      <w:r>
        <w:t>Fourth Circuit Court of Appeals Allows for Enforcement of DEI-Related Executive Orders Pending Appeal</w:t>
      </w:r>
      <w:r>
        <w:t xml:space="preserve"> </w:t>
      </w:r>
    </w:p>
    <w:p w:rsidR="007F1EF5" w:rsidP="00C214F1" w:rsidRDefault="00C214F1">
      <w:pPr>
        <w:pStyle w:val="ListParagraph"/>
      </w:pPr>
      <w:r>
        <w:t>Executive Order 14173 Injunction and Updates</w:t>
      </w:r>
      <w:r>
        <w:t xml:space="preserve"> </w:t>
      </w:r>
    </w:p>
    <w:p w:rsidR="007F1EF5" w:rsidP="00C214F1" w:rsidRDefault="00C214F1">
      <w:pPr>
        <w:pStyle w:val="ListParagraph"/>
      </w:pPr>
      <w:r>
        <w:t>Executive Order 14173: What it Means for Federal Contractors and Subcontractors</w:t>
      </w:r>
      <w:r>
        <w:t xml:space="preserve"> </w:t>
      </w:r>
    </w:p>
    <w:p w:rsidR="007F1EF5" w:rsidP="00C214F1" w:rsidRDefault="00C214F1">
      <w:pPr>
        <w:pStyle w:val="Heading2"/>
      </w:pPr>
      <w:r w:rsidRPr="009328C8">
        <w:t>COMMUNITY INVOLVEMENT</w:t>
      </w:r>
    </w:p>
    <w:p w:rsidR="007F1EF5" w:rsidP="00C214F1" w:rsidRDefault="00C214F1">
      <w:pPr>
        <w:pStyle w:val="ListParagraph"/>
      </w:pPr>
      <w:r>
        <w:t>Moot Court Team Coach, Cleveland State University College of Law, 2022-present</w:t>
      </w:r>
      <w:r>
        <w:t xml:space="preserve"> </w:t>
      </w:r>
    </w:p>
    <w:p w:rsidR="007F1EF5" w:rsidP="00C214F1" w:rsidRDefault="00C214F1">
      <w:pPr>
        <w:pStyle w:val="ListParagraph"/>
      </w:pPr>
      <w:r>
        <w:t>Cleveland State University College of Law Alumni Association, Lifetime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Associate, Dworken &amp; Bernstein, 2023-2024</w:t>
      </w:r>
      <w:r>
        <w:t xml:space="preserve"> </w:t>
      </w:r>
    </w:p>
    <w:p w:rsidR="007F1EF5" w:rsidP="00C214F1" w:rsidRDefault="00C214F1">
      <w:pPr>
        <w:pStyle w:val="ListParagraph"/>
      </w:pPr>
      <w:r>
        <w:t>Staff Attorney, Squire Patton Boggs, 2021-2022</w:t>
      </w:r>
      <w:r>
        <w:t xml:space="preserve"> </w:t>
      </w:r>
    </w:p>
    <w:p w:rsidR="007F1EF5" w:rsidP="00C214F1" w:rsidRDefault="00C214F1">
      <w:pPr>
        <w:pStyle w:val="ListParagraph"/>
      </w:pPr>
      <w:r>
        <w:t>Law Clerk, United State Attorney’s Office, Northern District of Ohio, 2019</w:t>
      </w:r>
      <w:r>
        <w:t xml:space="preserve"> </w:t>
      </w:r>
    </w:p>
    <w:p w:rsidR="007F1EF5" w:rsidP="00C214F1" w:rsidRDefault="00C214F1">
      <w:pPr>
        <w:pStyle w:val="ListParagraph"/>
      </w:pPr>
      <w:r>
        <w:t>Law Clerk, Meyers, Roman, Friedberg &amp; Lewis, 2019</w:t>
      </w:r>
      <w:r>
        <w:t xml:space="preserve"> </w:t>
      </w:r>
    </w:p>
    <w:p w:rsidR="007F1EF5" w:rsidP="00C214F1" w:rsidRDefault="00C214F1">
      <w:pPr>
        <w:pStyle w:val="ListParagraph"/>
      </w:pPr>
      <w:r>
        <w:t>Law Clerk, Geauga County Prosecutor’s Office, 2018</w:t>
      </w:r>
      <w:r>
        <w:t xml:space="preserve"> </w:t>
      </w:r>
    </w:p>
    <w:p w:rsidR="007F1EF5" w:rsidP="00C214F1" w:rsidRDefault="00C214F1">
      <w:pPr>
        <w:pStyle w:val="ListParagraph"/>
      </w:pPr>
      <w:r>
        <w:t>Intern, United States Congress, 2013-2015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