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Matthew A. Filippini</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239.552.2965</w:t>
            </w:r>
            <w:br/>
            <w:r>
              <w:rPr>
                <w:color w:val="337CB4"/>
              </w:rPr>
              <w:t xml:space="preserve">email </w:t>
            </w:r>
            <w:r>
              <w:rPr/>
              <w:t xml:space="preserve"> mfilippini@hahnlaw.com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Fiduciary Litigation</w:t>
            </w:r>
          </w:p>
        </w:tc>
      </w:tr>
    </w:tbl>
    <w:tbl>
      <w:tblGrid>
        <w:gridCol/>
      </w:tblGrid>
      <w:tr>
        <w:trPr/>
        <w:tc>
          <w:tcPr>
            <w:noWrap/>
          </w:tcPr>
          <w:p>
            <w:pPr/>
            <w:r>
              <w:rPr/>
              <w:t xml:space="preserve">Matthew A. Filippini serves as an associate in the Naples office of Hahn Loeser &amp; Parks LLP, where he is a valued member of the firm’s litigation group. His practice centers on civil matters, including but not limited to commercial litigation, fiduciary litigation, and insurance disputes. Matthew regularly appears before Florida state and federal courts, where he represents plaintiffs and defendants in all capacities, including as individuals and corporate entities.</w:t>
            </w:r>
          </w:p>
          <w:p>
            <w:pPr/>
            <w:r>
              <w:rPr/>
              <w:t xml:space="preserve">He earned his Bachelor of Business Administration in Risk Management and Insurance with honors from Temple University (Philadelphia, PA) in 2017. He then obtained his Juris Doctor from Florida International University College of Law (Miami, FL) in 2021 and was subsequently admitted to the Florida Bar upon passing the state exam.</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2021</w:t>
      </w:r>
      <w:r>
        <w:t xml:space="preserve"> </w:t>
      </w:r>
    </w:p>
    <w:p w:rsidR="007F1EF5" w:rsidP="00C214F1" w:rsidRDefault="00C214F1">
      <w:pPr>
        <w:pStyle w:val="ListParagraph"/>
      </w:pPr>
      <w:r>
        <w:t>U.S. District Courts for the Middle and Southern Districts of Florida</w:t>
      </w:r>
      <w:r>
        <w:t xml:space="preserve"> </w:t>
      </w:r>
    </w:p>
    <w:p w:rsidR="007F1EF5" w:rsidP="00C214F1" w:rsidRDefault="00C214F1">
      <w:pPr>
        <w:pStyle w:val="Heading2"/>
      </w:pPr>
      <w:r w:rsidRPr="009328C8">
        <w:t>EDUCATION</w:t>
      </w:r>
    </w:p>
    <w:p w:rsidR="007F1EF5" w:rsidP="00C214F1" w:rsidRDefault="00C214F1">
      <w:pPr>
        <w:pStyle w:val="ListParagraph"/>
      </w:pPr>
      <w:r>
        <w:t>J.D., Florida International University College of Law, 2021</w:t>
      </w:r>
      <w:r>
        <w:t xml:space="preserve"> </w:t>
      </w:r>
    </w:p>
    <w:p w:rsidR="007F1EF5" w:rsidP="00C214F1" w:rsidRDefault="00C214F1">
      <w:pPr>
        <w:pStyle w:val="ListParagraph"/>
      </w:pPr>
      <w:r>
        <w:t>B.B.A., Temple University, Fox School of Business, with honors, 2017</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Collier County Bar, Member, 2021-present</w:t>
      </w:r>
      <w:r>
        <w:t xml:space="preserve"> </w:t>
      </w:r>
    </w:p>
    <w:p w:rsidR="007F1EF5" w:rsidP="00C214F1" w:rsidRDefault="00C214F1">
      <w:pPr>
        <w:pStyle w:val="Heading2"/>
      </w:pPr>
      <w:r w:rsidRPr="009328C8">
        <w:t>COMMUNITY INVOLVEMENT</w:t>
      </w:r>
    </w:p>
    <w:p w:rsidR="007F1EF5" w:rsidP="00C214F1" w:rsidRDefault="00C214F1">
      <w:pPr>
        <w:pStyle w:val="ListParagraph"/>
      </w:pPr>
      <w:r>
        <w:t>Florida Guardian ad Litem Program Volunteer, 2020</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2023 – present</w:t>
      </w:r>
      <w:r>
        <w:t xml:space="preserve"> </w:t>
      </w:r>
    </w:p>
    <w:p w:rsidR="007F1EF5" w:rsidP="00C214F1" w:rsidRDefault="00C214F1">
      <w:pPr>
        <w:pStyle w:val="ListParagraph"/>
      </w:pPr>
      <w:r>
        <w:t>Associate, Wicker Smith O’Hara McCoy &amp; Ford P.A., 2021-2023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