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Mary E. Dennison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216.274.2244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mdennison@hahnlaw.com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Labor &amp; Employment, Employment Contracts &amp; Employment Policies, Employment Litigation,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Mary E. Dennison works closely with business owners, individuals and organizations as a member of Hahn Loeser’s Labor &amp; Employment practice area in the Firm’s Cleveland office. Mary guides clients through a variety of legal issues, including employment agreements, confidentiality agreements, Worker’s Compensation, business formation and business operating agreements.</w:t>
            </w:r>
          </w:p>
          <w:p>
            <w:pPr/>
            <w:r>
              <w:rPr/>
              <w:t xml:space="preserve">Mary also has professional problem-solving experience in commercial litigation, appellate advocacy, warranty law, product liability and personal injury law. While completing her law degree, Mary served as a judicial extern to Justice R. Patrick DeWine of the Supreme Court of Ohio.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2020</w:t>
      </w:r>
      <w:r>
        <w:t xml:space="preserve"> </w:t>
      </w:r>
    </w:p>
    <w:p w:rsidR="007F1EF5" w:rsidP="00C214F1" w:rsidRDefault="00C214F1">
      <w:pPr>
        <w:pStyle w:val="ListParagraph"/>
      </w:pPr>
      <w:r>
        <w:t>State of Pennsylvania, 2022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Northern District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 for the Southern District of Ohio</w:t>
      </w:r>
      <w:r>
        <w:t xml:space="preserve"> </w:t>
      </w:r>
    </w:p>
    <w:p w:rsidR="007F1EF5" w:rsidP="00C214F1" w:rsidRDefault="00C214F1">
      <w:pPr>
        <w:pStyle w:val="ListParagraph"/>
      </w:pPr>
      <w:r>
        <w:t>U.S. Court of Appeals for the Sixth Circuit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Capital University Law School, J.D.,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2020</w:t>
      </w:r>
      <w:r>
        <w:t xml:space="preserve"> </w:t>
      </w:r>
    </w:p>
    <w:p w:rsidR="007F1EF5" w:rsidP="00C214F1" w:rsidRDefault="00C214F1">
      <w:pPr>
        <w:ind w:left="705"/>
      </w:pPr>
      <w:r>
        <w:t>Order of the Barristers; Top four Best Briefs at ABA National Appellate Advocacy Moot Court Competition; CALI Award for Excellence in Appellate Advocacy; Dean’s List</w:t>
      </w:r>
      <w:r>
        <w:t xml:space="preserve"> </w:t>
      </w:r>
    </w:p>
    <w:p w:rsidR="007F1EF5" w:rsidP="00C214F1" w:rsidRDefault="00C214F1">
      <w:pPr>
        <w:pStyle w:val="ListParagraph"/>
      </w:pPr>
      <w:r>
        <w:t>Wheeling Jesuit University, B.A., English, 2017</w:t>
      </w:r>
      <w:r>
        <w:t xml:space="preserve"> </w:t>
      </w:r>
    </w:p>
    <w:p w:rsidR="007F1EF5" w:rsidP="00C214F1" w:rsidRDefault="00C214F1">
      <w:pPr>
        <w:ind w:left="705"/>
      </w:pPr>
      <w:r>
        <w:t>Sigma Tau Delta English National Honor Society, Secretary and Treasurer; Dean’s List; Student Athlete Advisory Committee; NCAA Division II lacrosse player, three-year captain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Rising Star, Ohio Super Lawyers, 2024-25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PUBLICATIONS &amp; SPEAKING ENGAGEMENTS</w:t>
      </w:r>
    </w:p>
    <w:p w:rsidR="007F1EF5" w:rsidP="00C214F1" w:rsidRDefault="00C214F1">
      <w:pPr>
        <w:pStyle w:val="ListParagraph"/>
      </w:pPr>
      <w:r>
        <w:t>The Federal Trade Commission Issues Rule Banning Most Non-Competes</w:t>
      </w:r>
      <w:r>
        <w:t xml:space="preserve"> </w:t>
      </w:r>
    </w:p>
    <w:p w:rsidR="007F1EF5" w:rsidP="00C214F1" w:rsidRDefault="00C214F1">
      <w:pPr>
        <w:pStyle w:val="ListParagraph"/>
      </w:pPr>
      <w:r>
        <w:t>FTC Ban on Worker Non-Compete Agreements Enjoined by U.S. District Court Judge</w:t>
      </w:r>
      <w:r>
        <w:t xml:space="preserve"> </w:t>
      </w:r>
    </w:p>
    <w:p w:rsidR="007F1EF5" w:rsidP="00C214F1" w:rsidRDefault="00C214F1">
      <w:pPr>
        <w:pStyle w:val="ListParagraph"/>
      </w:pPr>
      <w:r>
        <w:t>Texas Judge Overturns FTC Ban on Non-Competes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Cleveland Metropolitan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Ohio State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Pennsylvania Bar Association,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St. Columbkille Parish, Lector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