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Kelsey R. Holmberg</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216.274.2480</w:t>
            </w:r>
            <w:br/>
            <w:r>
              <w:rPr>
                <w:color w:val="337CB4"/>
              </w:rPr>
              <w:t xml:space="preserve">email </w:t>
            </w:r>
            <w:r>
              <w:rPr/>
              <w:t xml:space="preserve"> kholmberg@hahnlaw.com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Mergers &amp; Acquisitions, Restructuring, Bankruptcy and Insolvency</w:t>
            </w:r>
          </w:p>
        </w:tc>
      </w:tr>
    </w:tbl>
    <w:tbl>
      <w:tblGrid>
        <w:gridCol/>
      </w:tblGrid>
      <w:tr>
        <w:trPr/>
        <w:tc>
          <w:tcPr>
            <w:noWrap/>
          </w:tcPr>
          <w:p>
            <w:pPr/>
            <w:r>
              <w:rPr/>
              <w:t xml:space="preserve">Kelsey R. Holmberg is an associate in Hahn Loeser’s Business Practice Area and Corporate Transactions Group. She is also a member of the firm’s Corporate Transparency Act Task Force and serves on the steering committee of Hahn Loeser’s Women’s Leadership Initiative.</w:t>
            </w:r>
          </w:p>
          <w:p>
            <w:pPr/>
            <w:r>
              <w:rPr/>
              <w:t xml:space="preserve">Kelsey’s practice focuses on corporate transactions, governance, and strategy. She works on a wide variety of matters, including mergers and acquisitions, financings, commercial contracts, entity formation and restructuring.  She also serves as outside general counsel for several of her clients.</w:t>
            </w:r>
          </w:p>
          <w:p>
            <w:pPr/>
            <w:r>
              <w:rPr/>
              <w:t xml:space="preserve">Kelsey has represented clients of all sizes, from large multi-national enterprises to entrepreneurs launching new ventures. Her practice spans industries such as real estate, technology, manufacturing, sports, entertainment, fashion, and beauty.</w:t>
            </w:r>
          </w:p>
          <w:p>
            <w:pPr/>
            <w:r>
              <w:rPr/>
              <w:t xml:space="preserve">Kelsey has a diverse professional background that allows her to act as a strategic partner to clients. Prior to her legal career, Kelsey spent time working for Midwest-based venture capital and angel investment firms as well as serving five seasons in an analytical role within the Cleveland Browns front office. During her final year of law school, Kelsey worked as a legal extern for Haslam Sports Group, working under the General Counsel of the Cleveland Browns and Columbus Crew.</w:t>
            </w:r>
          </w:p>
          <w:p>
            <w:pPr/>
            <w:r>
              <w:rPr/>
              <w:t xml:space="preserve">Kelsey graduated </w:t>
            </w:r>
            <w:r>
              <w:rPr>
                <w:i w:val="1"/>
                <w:iCs w:val="1"/>
              </w:rPr>
              <w:t xml:space="preserve">summa cum laude</w:t>
            </w:r>
            <w:r>
              <w:rPr/>
              <w:t xml:space="preserve"> from Cleveland State University College of Law, while simultaneously receiving her M.B.A. from Cleveland State’s Monte Ahuja College of Business. While at Cleveland State, she served as the president of the Entertainment and Sports Law Association, president of the Dean’s Leadership Fellows Executive Board, and as a managing editor on the Global Business Law Review. Holmberg received her B.A. from Case Western Reserve University, graduating </w:t>
            </w:r>
            <w:r>
              <w:rPr>
                <w:i w:val="1"/>
                <w:iCs w:val="1"/>
              </w:rPr>
              <w:t xml:space="preserve">summa cum laude</w:t>
            </w:r>
            <w:r>
              <w:rPr/>
              <w:t xml:space="preserve"> as a double major in Economics and Political Science with a minor in Entrepreneurship.  As an undergraduate, she was the recipient of numerous academic honors and prizes and was a four-year member of the Varsity Women’s Swim team.</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2022</w:t>
      </w:r>
      <w:r>
        <w:t xml:space="preserve"> </w:t>
      </w:r>
    </w:p>
    <w:p w:rsidR="007F1EF5" w:rsidP="00C214F1" w:rsidRDefault="00C214F1">
      <w:pPr>
        <w:pStyle w:val="ListParagraph"/>
      </w:pPr>
      <w:r>
        <w:t>State of Florida, 2023</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summa cum laude, 2022</w:t>
      </w:r>
      <w:r>
        <w:t xml:space="preserve"> </w:t>
      </w:r>
    </w:p>
    <w:p w:rsidR="007F1EF5" w:rsidP="00C214F1" w:rsidRDefault="00C214F1">
      <w:pPr>
        <w:ind w:left="705"/>
      </w:pPr>
      <w:r>
        <w:t>Dean’s Full Scholarship Recipient; President, Entertainment &amp; Sports Law Association; President of the Executive Board, Dean’s Leadership Fellows; Managing Editor, Global Business Law Review; Community Service Chair, Phi Alpha Delta Law Fraternity</w:t>
      </w:r>
      <w:r>
        <w:t xml:space="preserve"> </w:t>
      </w:r>
    </w:p>
    <w:p w:rsidR="007F1EF5" w:rsidP="00C214F1" w:rsidRDefault="00C214F1">
      <w:pPr>
        <w:pStyle w:val="ListParagraph"/>
      </w:pPr>
      <w:r>
        <w:t>Monte Ahuja College of Business, Cleveland State University, Master of Business Administration, 2022</w:t>
      </w:r>
      <w:r>
        <w:t xml:space="preserve"> </w:t>
      </w:r>
    </w:p>
    <w:p w:rsidR="007F1EF5" w:rsidP="00C214F1" w:rsidRDefault="00C214F1">
      <w:pPr>
        <w:ind w:left="705"/>
      </w:pPr>
      <w:r>
        <w:t>GPA 4.0/4.0</w:t>
      </w:r>
      <w:r>
        <w:t xml:space="preserve"> </w:t>
      </w:r>
    </w:p>
    <w:p w:rsidR="007F1EF5" w:rsidP="00C214F1" w:rsidRDefault="00C214F1">
      <w:pPr>
        <w:pStyle w:val="ListParagraph"/>
      </w:pPr>
      <w:r>
        <w:t>Case Western Reserve, Economics and Political Science, B.A., summa cum laude, 2019</w:t>
      </w:r>
      <w:r>
        <w:t xml:space="preserve"> </w:t>
      </w:r>
    </w:p>
    <w:p w:rsidR="007F1EF5" w:rsidP="00C214F1" w:rsidRDefault="00C214F1">
      <w:pPr>
        <w:ind w:left="705"/>
      </w:pPr>
      <w:r>
        <w:t>Dean’s High Honors with Departmental Honors in Political Science, Recipient of Economics Department Achievement Award, Robert N. Baird Award, &amp; U.S. Politics Prize; NCAA Div. III athlete, Varsity Women’s Swimming; President, Phi Alpha Delta Pre-Law Fraternity</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The Corporate Transparency Act to Take Effect: What Business Owners Need to Know</w:t>
      </w:r>
      <w:r>
        <w:t xml:space="preserve"> </w:t>
      </w:r>
    </w:p>
    <w:p w:rsidR="007F1EF5" w:rsidP="00C214F1" w:rsidRDefault="00C214F1">
      <w:pPr>
        <w:pStyle w:val="ListParagraph"/>
      </w:pPr>
      <w:r>
        <w:t>Business Owners to Face New Federal Reporting Obligations Under the Corporate Transparency Act in 2024</w:t>
      </w:r>
      <w:r>
        <w:t xml:space="preserve"> </w:t>
      </w:r>
    </w:p>
    <w:p w:rsidR="007F1EF5" w:rsidP="00C214F1" w:rsidRDefault="00C214F1">
      <w:pPr>
        <w:pStyle w:val="ListParagraph"/>
      </w:pPr>
      <w:r>
        <w:t>Businesses Should Start Preparing for the CTA Now</w:t>
      </w:r>
      <w:r>
        <w:t xml:space="preserve"> </w:t>
      </w:r>
    </w:p>
    <w:p w:rsidR="007F1EF5" w:rsidP="00C214F1" w:rsidRDefault="00C214F1">
      <w:pPr>
        <w:pStyle w:val="ListParagraph"/>
      </w:pPr>
      <w:r>
        <w:t>Beware! Corporate Transparency Act Scams Target Business Owners</w:t>
      </w:r>
      <w:r>
        <w:t xml:space="preserve"> </w:t>
      </w:r>
    </w:p>
    <w:p w:rsidR="007F1EF5" w:rsidP="00C214F1" w:rsidRDefault="00C214F1">
      <w:pPr>
        <w:pStyle w:val="ListParagraph"/>
      </w:pPr>
      <w:r>
        <w:t>New Year Brings New Federal Reporting Requirements Under the Corporate Transparency Act (Adverse Witness)</w:t>
      </w:r>
      <w:r>
        <w:t xml:space="preserve"> </w:t>
      </w:r>
    </w:p>
    <w:p w:rsidR="007F1EF5" w:rsidP="00C214F1" w:rsidRDefault="00C214F1">
      <w:pPr>
        <w:pStyle w:val="ListParagraph"/>
      </w:pPr>
      <w:r>
        <w:t>Business Owners Face New Federal Reporting Requirements (Southwest Florida Business Today)</w:t>
      </w:r>
      <w:r>
        <w:t xml:space="preserve"> </w:t>
      </w:r>
    </w:p>
    <w:p w:rsidR="007F1EF5" w:rsidP="00C214F1" w:rsidRDefault="00C214F1">
      <w:pPr>
        <w:pStyle w:val="Heading2"/>
      </w:pPr>
      <w:r w:rsidRPr="009328C8">
        <w:t>COMMUNITY INVOLVEMENT</w:t>
      </w:r>
    </w:p>
    <w:p w:rsidR="007F1EF5" w:rsidP="00C214F1" w:rsidRDefault="00C214F1">
      <w:pPr>
        <w:pStyle w:val="ListParagraph"/>
      </w:pPr>
      <w:r>
        <w:t>Downtown Cleveland Alliance, City Advocate</w:t>
      </w:r>
      <w:r>
        <w:t xml:space="preserve"> </w:t>
      </w:r>
    </w:p>
    <w:p w:rsidR="007F1EF5" w:rsidP="00C214F1" w:rsidRDefault="00C214F1">
      <w:pPr>
        <w:pStyle w:val="ListParagraph"/>
      </w:pPr>
      <w:r>
        <w:t>Legal Aid Society of Cleveland, Right to Counsel Volunteer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2022 – present</w:t>
      </w:r>
      <w:r>
        <w:t xml:space="preserve"> </w:t>
      </w:r>
    </w:p>
    <w:p w:rsidR="007F1EF5" w:rsidP="00C214F1" w:rsidRDefault="00C214F1">
      <w:pPr>
        <w:pStyle w:val="ListParagraph"/>
      </w:pPr>
      <w:r>
        <w:t>Summer Associate, Hahn Loeser &amp; Parks LLP, summer 2021</w:t>
      </w:r>
      <w:r>
        <w:t xml:space="preserve"> </w:t>
      </w:r>
    </w:p>
    <w:p w:rsidR="007F1EF5" w:rsidP="00C214F1" w:rsidRDefault="00C214F1">
      <w:pPr>
        <w:pStyle w:val="ListParagraph"/>
      </w:pPr>
      <w:r>
        <w:t>Legal Extern, Haslam Sports Group, 2021-22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