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Katie L. Steiner</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216.297.4171</w:t>
            </w:r>
            <w:br/>
            <w:r>
              <w:rPr>
                <w:color w:val="337CB4"/>
              </w:rPr>
              <w:t xml:space="preserve">email </w:t>
            </w:r>
            <w:r>
              <w:rPr/>
              <w:t xml:space="preserve"> ksteiner@hahnlaw.com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Nonprofit &amp; Art Law, Litigation, Intellectual Property, Restructuring, Bankruptcy and Insolvency</w:t>
            </w:r>
          </w:p>
        </w:tc>
      </w:tr>
    </w:tbl>
    <w:tbl>
      <w:tblGrid>
        <w:gridCol/>
      </w:tblGrid>
      <w:tr>
        <w:trPr/>
        <w:tc>
          <w:tcPr>
            <w:noWrap/>
          </w:tcPr>
          <w:p>
            <w:pPr/>
            <w:r>
              <w:rPr/>
              <w:t xml:space="preserve">Katie L. Steiner focuses her practice on non-profit law, art law, litigation and intellectual property law.</w:t>
            </w:r>
          </w:p>
          <w:p>
            <w:pPr/>
            <w:r>
              <w:rPr/>
              <w:t xml:space="preserve">Katie’s litigation experience includes motion practice, discovery, legal research and client communications. Katie has assisted national brands with patent and trademark litigation and enforcement, especially in online marketplaces.  Katie also assists clients with a range of problem asset management matters, including bankruptcy, collections and commercial loan litigation.</w:t>
            </w:r>
          </w:p>
          <w:p>
            <w:pPr/>
            <w:r>
              <w:rPr/>
              <w:t xml:space="preserve">In addition to her legal experience, Katie brings a background in art history and experience working with museums to her practice, having earned a master’s degree in art history from Williams College and having held curatorial roles at the Metropolitan Museum of Art and Frick Collection in New York.</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ListParagraph"/>
      </w:pPr>
      <w:r>
        <w:t>United States District Court for the Northern District of Ohio</w:t>
      </w:r>
      <w:r>
        <w:t xml:space="preserve"> </w:t>
      </w:r>
    </w:p>
    <w:p w:rsidR="007F1EF5" w:rsidP="00C214F1" w:rsidRDefault="00C214F1">
      <w:pPr>
        <w:pStyle w:val="ListParagraph"/>
      </w:pPr>
      <w:r>
        <w:t>United States District Court for the Southern District of Ohio</w:t>
      </w:r>
      <w:r>
        <w:t xml:space="preserve"> </w:t>
      </w:r>
    </w:p>
    <w:p w:rsidR="007F1EF5" w:rsidP="00C214F1" w:rsidRDefault="00C214F1">
      <w:pPr>
        <w:pStyle w:val="ListParagraph"/>
      </w:pPr>
      <w:r>
        <w:t>United States District Court for the Eastern District of Michigan</w:t>
      </w:r>
      <w:r>
        <w:t xml:space="preserve"> </w:t>
      </w:r>
    </w:p>
    <w:p w:rsidR="007F1EF5" w:rsidP="00C214F1" w:rsidRDefault="00C214F1">
      <w:pPr>
        <w:pStyle w:val="Heading2"/>
      </w:pPr>
      <w:r w:rsidRPr="009328C8">
        <w:t>EDUCATION</w:t>
      </w:r>
    </w:p>
    <w:p w:rsidR="007F1EF5" w:rsidP="00C214F1" w:rsidRDefault="00C214F1">
      <w:pPr>
        <w:pStyle w:val="ListParagraph"/>
      </w:pPr>
      <w:r>
        <w:t>Case Western Reserve University School of Law, J.D., cum laude, 2017</w:t>
      </w:r>
      <w:r>
        <w:t xml:space="preserve"> </w:t>
      </w:r>
    </w:p>
    <w:p w:rsidR="007F1EF5" w:rsidP="00C214F1" w:rsidRDefault="00C214F1">
      <w:pPr>
        <w:ind w:left="705"/>
      </w:pPr>
      <w:r>
        <w:t>Justice Story Intellectual Property Fellowship; Case Western Reserve Journal of International Law, Editor-in-Chief, 2016 – 2017, Associate Editor, 2015 – 2016; Peer Tutor, 2015 – 2016; Graduate Academic Integrity Board, 2015 – 2017; CALI Awards: Legal Writing I &amp; II, Intellectual Property, Trademark, Conflict of Laws</w:t>
      </w:r>
      <w:r>
        <w:t xml:space="preserve"> </w:t>
      </w:r>
    </w:p>
    <w:p w:rsidR="007F1EF5" w:rsidP="00C214F1" w:rsidRDefault="00C214F1">
      <w:pPr>
        <w:pStyle w:val="ListParagraph"/>
      </w:pPr>
      <w:r>
        <w:t>Williams College, M.A., Art History, 2008</w:t>
      </w:r>
      <w:r>
        <w:t xml:space="preserve"> </w:t>
      </w:r>
    </w:p>
    <w:p w:rsidR="007F1EF5" w:rsidP="00C214F1" w:rsidRDefault="00C214F1">
      <w:pPr>
        <w:pStyle w:val="ListParagraph"/>
      </w:pPr>
      <w:r>
        <w:t>Case Western Reserve University, B.A., Art History and English, summa cum laude, 2006</w:t>
      </w:r>
      <w:r>
        <w:t xml:space="preserve"> </w:t>
      </w:r>
    </w:p>
    <w:p w:rsidR="007F1EF5" w:rsidP="00C214F1" w:rsidRDefault="00C214F1">
      <w:pPr>
        <w:ind w:left="705"/>
      </w:pPr>
      <w:r>
        <w:t>Trustee Scholarship; Experiential Learning Fellowship; Academic Integrity Board, Chair, 2005 – 2006, Vice Chair, 2004 – 2005; Case Western Reserve Undergraduate Art History Symposium, Co-Chair, 2003 – 2006</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Bankruptcy and Debtor Rights / Insolvency and Reorganization Law, 2023-26; Commercial Litigation, 2022-26; Intellectual Property Law, 2023-26; Nonprofit/Charities Law, 2023-26, Corporate Law, 2025-26; Litigation – Intellectual Property, 2026</w:t>
      </w:r>
      <w:r>
        <w:t xml:space="preserve"> </w:t>
      </w:r>
    </w:p>
    <w:p w:rsidR="007F1EF5" w:rsidP="00C214F1" w:rsidRDefault="00C214F1">
      <w:pPr>
        <w:pStyle w:val="ListParagraph"/>
      </w:pPr>
      <w:r>
        <w:t>Rising Star, Ohio Super Lawyers®, 2022-25</w:t>
      </w:r>
      <w:r>
        <w:t xml:space="preserve"> </w:t>
      </w:r>
    </w:p>
    <w:p w:rsidR="007F1EF5" w:rsidP="00C214F1" w:rsidRDefault="00C214F1">
      <w:pPr>
        <w:pStyle w:val="ListParagraph"/>
      </w:pPr>
      <w:r>
        <w:t>40 Under 40, Crain’s Cleveland Business</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The Intersection of Art and Law (Law and Leadership Institute)</w:t>
      </w:r>
      <w:r>
        <w:t xml:space="preserve"> </w:t>
      </w:r>
    </w:p>
    <w:p w:rsidR="007F1EF5" w:rsidP="00C214F1" w:rsidRDefault="00C214F1">
      <w:pPr>
        <w:pStyle w:val="ListParagraph"/>
      </w:pPr>
      <w:r>
        <w:t>REjournal’s 9th Annual Cleveland Commercial Real Estate Summit</w:t>
      </w:r>
      <w:r>
        <w:t xml:space="preserve"> </w:t>
      </w:r>
    </w:p>
    <w:p w:rsidR="007F1EF5" w:rsidP="00C214F1" w:rsidRDefault="00C214F1">
      <w:pPr>
        <w:pStyle w:val="ListParagraph"/>
      </w:pPr>
      <w:r>
        <w:t>New Forum for Copyright Small-Claims Disputes Begins Accepting Complaints</w:t>
      </w:r>
      <w:r>
        <w:t xml:space="preserve"> </w:t>
      </w:r>
    </w:p>
    <w:p w:rsidR="007F1EF5" w:rsidP="00C214F1" w:rsidRDefault="00C214F1">
      <w:pPr>
        <w:pStyle w:val="ListParagraph"/>
      </w:pPr>
      <w:r>
        <w:t>Compliance &amp; Corporate Art Collections (Podcast)</w:t>
      </w:r>
      <w:r>
        <w:t xml:space="preserve"> </w:t>
      </w:r>
    </w:p>
    <w:p w:rsidR="007F1EF5" w:rsidP="00C214F1" w:rsidRDefault="00C214F1">
      <w:pPr>
        <w:pStyle w:val="ListParagraph"/>
      </w:pPr>
      <w:r>
        <w:t>SBA to Provide Relief to Restaurants that Suffered During COVID-19</w:t>
      </w:r>
      <w:r>
        <w:t xml:space="preserve"> </w:t>
      </w:r>
    </w:p>
    <w:p w:rsidR="007F1EF5" w:rsidP="00C214F1" w:rsidRDefault="00C214F1">
      <w:pPr>
        <w:pStyle w:val="ListParagraph"/>
      </w:pPr>
      <w:r>
        <w:t>Performing Arts Venues, Movie  Theaters, and Museums Shuttered by COVID-19 May Soon Apply for Federal Grants</w:t>
      </w:r>
      <w:r>
        <w:t xml:space="preserve"> </w:t>
      </w:r>
    </w:p>
    <w:p w:rsidR="007F1EF5" w:rsidP="00C214F1" w:rsidRDefault="00C214F1">
      <w:pPr>
        <w:pStyle w:val="ListParagraph"/>
      </w:pPr>
      <w:r>
        <w:t>Congress Reopens the Paycheck Protection Program</w:t>
      </w:r>
      <w:r>
        <w:t xml:space="preserve"> </w:t>
      </w:r>
    </w:p>
    <w:p w:rsidR="007F1EF5" w:rsidP="00C214F1" w:rsidRDefault="00C214F1">
      <w:pPr>
        <w:pStyle w:val="ListParagraph"/>
      </w:pPr>
      <w:r>
        <w:t>Turning Your Art into a Business</w:t>
      </w:r>
      <w:r>
        <w:t xml:space="preserve"> </w:t>
      </w:r>
    </w:p>
    <w:p w:rsidR="007F1EF5" w:rsidP="00C214F1" w:rsidRDefault="00C214F1">
      <w:pPr>
        <w:pStyle w:val="ListParagraph"/>
      </w:pPr>
      <w:r>
        <w:t>Social Media Pitfalls: How Artists Should Avoid Legal Problems and How Lawyers Can Help</w:t>
      </w:r>
      <w:r>
        <w:t xml:space="preserve"> </w:t>
      </w:r>
    </w:p>
    <w:p w:rsidR="007F1EF5" w:rsidP="00C214F1" w:rsidRDefault="00C214F1">
      <w:pPr>
        <w:pStyle w:val="ListParagraph"/>
      </w:pPr>
      <w:r>
        <w:t>Dealing with Laundering in the Swiss Art Market: New Legislation and its Threat to Honest Traders</w:t>
      </w:r>
      <w:r>
        <w:t xml:space="preserve"> </w:t>
      </w:r>
    </w:p>
    <w:p w:rsidR="007F1EF5" w:rsidP="00C214F1" w:rsidRDefault="00C214F1">
      <w:pPr>
        <w:pStyle w:val="Heading2"/>
      </w:pPr>
      <w:r w:rsidRPr="009328C8">
        <w:t>MEMBERSHIPS &amp; AFFILIATIONS</w:t>
      </w:r>
    </w:p>
    <w:p w:rsidR="007F1EF5" w:rsidP="00C214F1" w:rsidRDefault="00C214F1">
      <w:pPr>
        <w:pStyle w:val="ListParagraph"/>
      </w:pPr>
      <w:r>
        <w:t>Cleveland Bridge Builders, Class of 2023</w:t>
      </w:r>
      <w:r>
        <w:t xml:space="preserve"> </w:t>
      </w:r>
    </w:p>
    <w:p w:rsidR="007F1EF5" w:rsidP="00C214F1" w:rsidRDefault="00C214F1">
      <w:pPr>
        <w:pStyle w:val="ListParagraph"/>
      </w:pPr>
      <w:r>
        <w:t>Cleveland Leadership Center Leadership Council, Member, 2015 – 2019</w:t>
      </w:r>
      <w:r>
        <w:t xml:space="preserve"> </w:t>
      </w:r>
    </w:p>
    <w:p w:rsidR="007F1EF5" w:rsidP="00C214F1" w:rsidRDefault="00C214F1">
      <w:pPr>
        <w:pStyle w:val="Heading2"/>
      </w:pPr>
      <w:r w:rsidRPr="009328C8">
        <w:t>COMMUNITY INVOLVEMENT</w:t>
      </w:r>
    </w:p>
    <w:p w:rsidR="007F1EF5" w:rsidP="00C214F1" w:rsidRDefault="00C214F1">
      <w:pPr>
        <w:pStyle w:val="ListParagraph"/>
      </w:pPr>
      <w:r>
        <w:t>Volunteer Lawyers for the Arts, Cleveland Metropolitan Bar Association, Member, 2017 – present, Vice Chair, 2019 – 2020, Chair 2020 – 2021</w:t>
      </w:r>
      <w:r>
        <w:t xml:space="preserve"> </w:t>
      </w:r>
    </w:p>
    <w:p w:rsidR="007F1EF5" w:rsidP="00C214F1" w:rsidRDefault="00C214F1">
      <w:pPr>
        <w:pStyle w:val="ListParagraph"/>
      </w:pPr>
      <w:r>
        <w:t>College Now, Volunteer, 2018 – 2022</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2020 – present</w:t>
      </w:r>
      <w:r>
        <w:t xml:space="preserve"> </w:t>
      </w:r>
    </w:p>
    <w:p w:rsidR="007F1EF5" w:rsidP="00C214F1" w:rsidRDefault="00C214F1">
      <w:pPr>
        <w:pStyle w:val="ListParagraph"/>
      </w:pPr>
      <w:r>
        <w:t>Associate, Vorys, Sater, Seymour and Pease LLP, 2017 – 2020; Summer Associate, 2016</w:t>
      </w:r>
      <w:r>
        <w:t xml:space="preserve"> </w:t>
      </w:r>
    </w:p>
    <w:p w:rsidR="007F1EF5" w:rsidP="00C214F1" w:rsidRDefault="00C214F1">
      <w:pPr>
        <w:pStyle w:val="ListParagraph"/>
      </w:pPr>
      <w:r>
        <w:t>Legal Intern, Milton A. Kramer Law Clinic Center, Case Western Reserve University School of Law, 2016 – 2017</w:t>
      </w:r>
      <w:r>
        <w:t xml:space="preserve"> </w:t>
      </w:r>
    </w:p>
    <w:p w:rsidR="007F1EF5" w:rsidP="00C214F1" w:rsidRDefault="00C214F1">
      <w:pPr>
        <w:pStyle w:val="ListParagraph"/>
      </w:pPr>
      <w:r>
        <w:t>Legal Intern, World Intellectual Property Organization, 2015</w:t>
      </w:r>
      <w:r>
        <w:t xml:space="preserve"> </w:t>
      </w:r>
    </w:p>
    <w:p w:rsidR="007F1EF5" w:rsidP="00C214F1" w:rsidRDefault="00C214F1">
      <w:pPr>
        <w:pStyle w:val="ListParagraph"/>
      </w:pPr>
      <w:r>
        <w:t>Curatorial Assistant, The Frick Collection, 2010 – 2014</w:t>
      </w:r>
      <w:r>
        <w:t xml:space="preserve"> </w:t>
      </w:r>
    </w:p>
    <w:p w:rsidR="007F1EF5" w:rsidP="00C214F1" w:rsidRDefault="00C214F1">
      <w:pPr>
        <w:pStyle w:val="ListParagraph"/>
      </w:pPr>
      <w:r>
        <w:t>Research Assistant, The Metropolitan Museum of Art, 2008 – 2010</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