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Gabe P. Wright</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619.810.4390</w:t>
            </w:r>
            <w:br/>
            <w:r>
              <w:rPr>
                <w:color w:val="337CB4"/>
              </w:rPr>
              <w:t xml:space="preserve">email </w:t>
            </w:r>
            <w:r>
              <w:rPr/>
              <w:t xml:space="preserve"> gwright@hahnlaw.com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600 West Broadway</w:t>
            </w:r>
            <w:r>
              <w:rPr/>
              <w:t xml:space="preserve">
                <w:br/>
              </w:t>
            </w:r>
            <w:r>
              <w:rPr/>
              <w:t xml:space="preserve">Suite 1500</w:t>
            </w:r>
            <w:r>
              <w:rPr/>
              <w:t xml:space="preserve">
                <w:br/>
              </w:t>
            </w:r>
            <w:r>
              <w:rPr/>
              <w:t xml:space="preserve">San Diego, California 92101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Complex Commercial Litigation, Class Action Litigation, Tort Litigation</w:t>
            </w:r>
          </w:p>
        </w:tc>
      </w:tr>
    </w:tbl>
    <w:tbl>
      <w:tblGrid>
        <w:gridCol/>
      </w:tblGrid>
      <w:tr>
        <w:trPr/>
        <w:tc>
          <w:tcPr>
            <w:noWrap/>
          </w:tcPr>
          <w:p>
            <w:pPr/>
            <w:r>
              <w:rPr/>
              <w:t xml:space="preserve">A compelling and spirited litigator, Gabe P. Wright is the “go-to” attorney for his varied clientele – often handling high stakes and complex litigation.  His practice involves handling a wide variety of class action, commercial litigation, and real estate litigation matters — regularly serving as coordinating counsel for his clients. His extensive experience involves representation of clients in both state and federal court throughout California and across the United States.</w:t>
            </w:r>
          </w:p>
          <w:p>
            <w:pPr>
              <w:pStyle w:val="Heading2"/>
            </w:pPr>
            <w:r>
              <w:rPr/>
              <w:t xml:space="preserve">Class Action</w:t>
            </w:r>
          </w:p>
          <w:p>
            <w:pPr/>
            <w:r>
              <w:rPr/>
              <w:t xml:space="preserve">Gabe’s class action practice encompasses the defense of products liability, privacy, and consumer class actions.  He represents clients from various industry sectors including assisted living communities, financial institutions, hoteliers, hospital and medical centers, product manufacturers, and the collections industry.  His clients often face lawsuits involving the Consumer Legal Remedies Act, Unfair Business Practices, Fair Credit Reporting Act, Telephone Consumer Protection Act, and the Fair Debt Collection Practices Act, among other regulatory laws.</w:t>
            </w:r>
          </w:p>
          <w:p>
            <w:pPr>
              <w:pStyle w:val="Heading2"/>
            </w:pPr>
            <w:r>
              <w:rPr/>
              <w:t xml:space="preserve">Commercial and Business Litigation</w:t>
            </w:r>
          </w:p>
          <w:p>
            <w:pPr/>
            <w:r>
              <w:rPr/>
              <w:t xml:space="preserve">In his commercial and business litigation practice, Gabe represents clients in a broad array of business disputes, including contract disputes, corporate governance issues, shareholder and director disputes, business interference, trade secret and intellectual property, conversion, creditors’ rights, collections, commercial loan enforcement, financial elder abuse, and professional liability litigation.</w:t>
            </w:r>
          </w:p>
          <w:p>
            <w:pPr>
              <w:pStyle w:val="Heading2"/>
            </w:pPr>
            <w:r>
              <w:rPr/>
              <w:t xml:space="preserve">Real Estate Litigation</w:t>
            </w:r>
          </w:p>
          <w:p>
            <w:pPr/>
            <w:r>
              <w:rPr/>
              <w:t xml:space="preserve">Gabe also has a diverse and in-depth real estate litigation practice representing clients in all areas, including construction disputes, disputes over the purchase of real property, homeowners’ association disputes, and real property disputes involving easements and encroachments. In addition, Gabe handles commercial lease and property management disputes. Gabe’s real estate clients include owners of residential and commercial properties, homeowners’ associations, contractors, appraisers, surveyors, and real estate brokers.</w:t>
            </w:r>
          </w:p>
          <w:p>
            <w:pPr/>
            <w:r>
              <w:rPr/>
              <w:t xml:space="preserve">Gabe routinely advises clients on pre-litigation strategy and represents them throughout the litigation process, from law and motion, TRO/injunction hearings and class certification through trial and arbitration.  In addition, he is the attorney clients turn to when facing litigation that goes “sideways” and need an experienced hand to advance their interests.</w:t>
            </w:r>
          </w:p>
          <w:p>
            <w:pPr/>
            <w:r>
              <w:rPr/>
              <w:t xml:space="preserve">True to his Allentown, PA, upbringing, Gabe’s clients find him down-to-earth and approachable – whether the client is the owner/operator of a small neighborhood business or a chief legal officer of a large company. Gabe helps make the law understandable and accessible to his clients. They also value and appreciate his ability to carefully explain the reasoning behind his strategies. His clients know they are not just engaging an attorney; they are hiring someone who is a trusted part of their team and who is looking out for their best interests.</w:t>
            </w:r>
          </w:p>
          <w:p>
            <w:pPr/>
            <w:r>
              <w:rPr/>
              <w:t xml:space="preserve">Gabe serves on Hahn Loeser’s Board of Directors and the Firm’s National Diversity and Inclusion Committee. He has been recognized for his legal skill and client service by Chambers USA and Super Lawyers.  He also holds an AV Preeminent Rating from Martindale-Hubbell.</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t>Defeated class certification of a California statewide class action brought on behalf of California consumers alleging violations of the Rosenthal Fair Debt Collection Practices Act and Business &amp; Professions Code section 17200, et seq. against his client, a collections company.</w:t>
      </w:r>
      <w:r>
        <w:t xml:space="preserve"> </w:t>
      </w:r>
    </w:p>
    <w:p w:rsidR="007F1EF5" w:rsidP="00C214F1" w:rsidRDefault="00C214F1">
      <w:pPr>
        <w:pStyle w:val="ListParagraph"/>
      </w:pPr>
      <w:r>
        <w:t>Defeated certification of a California statewide class action brought on behalf of 500,000 class members seeking $100 million in damages against client, a manufacturer of shower pans.</w:t>
      </w:r>
      <w:r>
        <w:t xml:space="preserve"> </w:t>
      </w:r>
    </w:p>
    <w:p w:rsidR="007F1EF5" w:rsidP="00C214F1" w:rsidRDefault="00C214F1">
      <w:pPr>
        <w:pStyle w:val="ListParagraph"/>
      </w:pPr>
      <w:r>
        <w:t>Prevailed in arbitration on behalf of a homeowners’ association for a private, gated community in the Hidden Hills area of Los Angeles against a land developer seeking $9 million in damages related to real property, easement rights and business interference claims. His client obtained an injunction against the land developer and full recovery of their attorneys’ fees and costs.</w:t>
      </w:r>
      <w:r>
        <w:t xml:space="preserve"> </w:t>
      </w:r>
    </w:p>
    <w:p w:rsidR="007F1EF5" w:rsidP="00C214F1" w:rsidRDefault="00C214F1">
      <w:pPr>
        <w:pStyle w:val="ListParagraph"/>
      </w:pPr>
      <w:r>
        <w:t>Obtained judgment in favor of a homeowners association and its property management company against a plaintiff who brought a civil rights/housing discrimination and personal injury lawsuit seeking $4 million for allegedly failing to accommodate her disabilities.</w:t>
      </w:r>
      <w:r>
        <w:t xml:space="preserve"> </w:t>
      </w:r>
    </w:p>
    <w:p w:rsidR="007F1EF5" w:rsidP="00C214F1" w:rsidRDefault="00C214F1">
      <w:pPr>
        <w:pStyle w:val="ListParagraph"/>
      </w:pPr>
      <w:r>
        <w:t>Successfully obtained dismissal, with prejudice, through law and motion on behalf of the owner of a San Diego shoe manufacturing and design company, in defense of an action brought by a plaintiff who claimed that the company was stolen from him and was seeking $7,000,000 in damages and 25% ownership in the company.</w:t>
      </w:r>
      <w:r>
        <w:t xml:space="preserve"> </w:t>
      </w:r>
    </w:p>
    <w:p w:rsidR="007F1EF5" w:rsidP="00C214F1" w:rsidRDefault="00C214F1">
      <w:pPr>
        <w:pStyle w:val="ListParagraph"/>
      </w:pPr>
      <w:r>
        <w:t>Obtained judgment in favor of his creditor client in a Fair Debt Collection Practices Act lawsuit that created new law interpreting the Fair Debt Collection Practices Act in California.</w:t>
      </w:r>
      <w:r>
        <w:t xml:space="preserve"> </w:t>
      </w:r>
    </w:p>
    <w:p w:rsidR="007F1EF5" w:rsidP="00C214F1" w:rsidRDefault="00C214F1">
      <w:pPr>
        <w:pStyle w:val="ListParagraph"/>
      </w:pPr>
      <w:r>
        <w:t>Brought on by hospital to serve as co-lead counsel and lead architect of a complex settlement in a mixed class-action/mass tort action involving alleged invasion of privacy claims.</w:t>
      </w:r>
      <w:r>
        <w:t xml:space="preserve"> </w:t>
      </w:r>
    </w:p>
    <w:p w:rsidR="007F1EF5" w:rsidP="00C214F1" w:rsidRDefault="00C214F1">
      <w:pPr>
        <w:pStyle w:val="ListParagraph"/>
      </w:pPr>
      <w:r>
        <w:t>Brought on as consulting counsel in a class action lawsuit involving allegedly unsterilized equipment, structuring a class settlement and claims process that resulted in reversion of substantial unclaimed settlement funds to the client.</w:t>
      </w:r>
      <w:r>
        <w:t xml:space="preserve"> </w:t>
      </w:r>
    </w:p>
    <w:p w:rsidR="007F1EF5" w:rsidP="00C214F1" w:rsidRDefault="00C214F1">
      <w:pPr>
        <w:pStyle w:val="Heading2"/>
      </w:pPr>
      <w:r w:rsidRPr="009328C8">
        <w:t>BAR ADMISSIONS</w:t>
      </w:r>
    </w:p>
    <w:p w:rsidR="007F1EF5" w:rsidP="00C214F1" w:rsidRDefault="00C214F1">
      <w:pPr>
        <w:pStyle w:val="ListParagraph"/>
      </w:pPr>
      <w:r>
        <w:t>State of California, 2000</w:t>
      </w:r>
      <w:r>
        <w:t xml:space="preserve"> </w:t>
      </w:r>
    </w:p>
    <w:p w:rsidR="007F1EF5" w:rsidP="00C214F1" w:rsidRDefault="00C214F1">
      <w:pPr>
        <w:pStyle w:val="ListParagraph"/>
      </w:pPr>
      <w:r>
        <w:t>U.S. Court of Appeals for the Ninth Circuit</w:t>
      </w:r>
      <w:r>
        <w:t xml:space="preserve"> </w:t>
      </w:r>
    </w:p>
    <w:p w:rsidR="007F1EF5" w:rsidP="00C214F1" w:rsidRDefault="00C214F1">
      <w:pPr>
        <w:pStyle w:val="ListParagraph"/>
      </w:pPr>
      <w:r>
        <w:t>U.S. District Courts for the Southern District of California, Central District of California, Northern District of California and Eastern District of California</w:t>
      </w:r>
      <w:r>
        <w:t xml:space="preserve"> </w:t>
      </w:r>
    </w:p>
    <w:p w:rsidR="007F1EF5" w:rsidP="00C214F1" w:rsidRDefault="00C214F1">
      <w:pPr>
        <w:pStyle w:val="Heading2"/>
      </w:pPr>
      <w:r w:rsidRPr="009328C8">
        <w:t>EDUCATION</w:t>
      </w:r>
    </w:p>
    <w:p w:rsidR="007F1EF5" w:rsidP="00C214F1" w:rsidRDefault="00C214F1">
      <w:pPr>
        <w:pStyle w:val="ListParagraph"/>
      </w:pPr>
      <w:r>
        <w:t>Washington &amp; Lee University School of Law, J.D., 2000</w:t>
      </w:r>
      <w:r>
        <w:t xml:space="preserve"> </w:t>
      </w:r>
    </w:p>
    <w:p w:rsidR="007F1EF5" w:rsidP="00C214F1" w:rsidRDefault="00C214F1">
      <w:pPr>
        <w:ind w:left="705"/>
      </w:pPr>
      <w:r>
        <w:t>Burks Scholar; Washington &amp; Lee University Scholarship; Honor Advocate Program – Head Advocate</w:t>
      </w:r>
      <w:r>
        <w:t xml:space="preserve"> </w:t>
      </w:r>
    </w:p>
    <w:p w:rsidR="007F1EF5" w:rsidP="00C214F1" w:rsidRDefault="00C214F1">
      <w:pPr>
        <w:pStyle w:val="ListParagraph"/>
      </w:pPr>
      <w:r>
        <w:t>Lehigh University, M.A., Political Science, 1997</w:t>
      </w:r>
      <w:r>
        <w:t xml:space="preserve"> </w:t>
      </w:r>
    </w:p>
    <w:p w:rsidR="007F1EF5" w:rsidP="00C214F1" w:rsidRDefault="00C214F1">
      <w:pPr>
        <w:ind w:left="705"/>
      </w:pPr>
      <w:r>
        <w:t>President’s Scholar Fellowship</w:t>
      </w:r>
      <w:r>
        <w:t xml:space="preserve"> </w:t>
      </w:r>
    </w:p>
    <w:p w:rsidR="007F1EF5" w:rsidP="00C214F1" w:rsidRDefault="00C214F1">
      <w:pPr>
        <w:pStyle w:val="ListParagraph"/>
      </w:pPr>
      <w:r>
        <w:t>Lehigh University, B.A., </w:t>
      </w:r>
      <w:r>
        <w:t xml:space="preserve"> </w:t>
      </w:r>
      <w:r>
        <w:rPr>
          <w:i/>
        </w:rPr>
        <w:t>High Honors, Departmental Honors,</w:t>
      </w:r>
      <w:r>
        <w:t xml:space="preserve"> </w:t>
      </w:r>
      <w:r>
        <w:t> History and Government, 1996</w:t>
      </w:r>
      <w:r>
        <w:t xml:space="preserve"> </w:t>
      </w:r>
    </w:p>
    <w:p w:rsidR="007F1EF5" w:rsidP="00C214F1" w:rsidRDefault="00C214F1">
      <w:pPr>
        <w:ind w:left="705"/>
      </w:pPr>
      <w:r>
        <w:t>Dean’s List; Academic Scholarship; Chi Psi Fraternity, Member</w:t>
      </w:r>
      <w:r>
        <w:t xml:space="preserve"> </w:t>
      </w:r>
    </w:p>
    <w:p w:rsidR="007F1EF5" w:rsidP="00C214F1" w:rsidRDefault="00C214F1">
      <w:pPr>
        <w:pStyle w:val="Heading2"/>
      </w:pPr>
      <w:r w:rsidRPr="009328C8">
        <w:t>AWARDS &amp; HONORS</w:t>
      </w:r>
    </w:p>
    <w:p w:rsidR="007F1EF5" w:rsidP="00C214F1" w:rsidRDefault="00C214F1">
      <w:pPr>
        <w:pStyle w:val="ListParagraph"/>
      </w:pPr>
      <w:r>
        <w:t>ChambersUSA, Commercial Litigation, 2023-25</w:t>
      </w:r>
      <w:r>
        <w:t xml:space="preserve"> </w:t>
      </w:r>
    </w:p>
    <w:p w:rsidR="007F1EF5" w:rsidP="00C214F1" w:rsidRDefault="00C214F1">
      <w:pPr>
        <w:pStyle w:val="ListParagraph"/>
      </w:pPr>
      <w:r>
        <w:t>San Diego Super Lawyers®, 2023-25</w:t>
      </w:r>
      <w:r>
        <w:t xml:space="preserve"> </w:t>
      </w:r>
    </w:p>
    <w:p w:rsidR="007F1EF5" w:rsidP="00C214F1" w:rsidRDefault="00C214F1">
      <w:pPr>
        <w:pStyle w:val="ListParagraph"/>
      </w:pPr>
      <w:r>
        <w:t>San Diego Business Journal, 2023 Top 100 Leaders in Law</w:t>
      </w:r>
      <w:r>
        <w:t xml:space="preserve"> </w:t>
      </w:r>
    </w:p>
    <w:p w:rsidR="007F1EF5" w:rsidP="00C214F1" w:rsidRDefault="00C214F1">
      <w:pPr>
        <w:pStyle w:val="ListParagraph"/>
      </w:pPr>
      <w:r>
        <w:t>AV Preeminent Rating®, Martindale-Hubbell</w:t>
      </w:r>
      <w:r>
        <w:t xml:space="preserve"> </w:t>
      </w:r>
    </w:p>
    <w:p w:rsidR="007F1EF5" w:rsidP="00C214F1" w:rsidRDefault="00C214F1">
      <w:pPr>
        <w:pStyle w:val="ListParagraph"/>
      </w:pPr>
      <w:r>
        <w:t>SD Metro, Men of Accomplishment, 2022</w:t>
      </w:r>
      <w:r>
        <w:t xml:space="preserve"> </w:t>
      </w:r>
    </w:p>
    <w:p w:rsidR="007F1EF5" w:rsidP="00C214F1" w:rsidRDefault="00C214F1">
      <w:pPr>
        <w:pStyle w:val="ListParagraph"/>
      </w:pPr>
      <w:r>
        <w:t>SD Metro, San Diego’s Top Attorneys, 2021, 2025</w:t>
      </w:r>
      <w:r>
        <w:t xml:space="preserve"> </w:t>
      </w:r>
    </w:p>
    <w:p w:rsidR="007F1EF5" w:rsidP="00C214F1" w:rsidRDefault="00C214F1">
      <w:pPr>
        <w:pStyle w:val="ListParagraph"/>
      </w:pPr>
      <w:r>
        <w:t>“Top Lawyer,” Business Litigation, San Diego Magazine, 2017-present</w:t>
      </w:r>
      <w:r>
        <w:t xml:space="preserve"> </w:t>
      </w:r>
    </w:p>
    <w:p w:rsidR="007F1EF5" w:rsidP="00C214F1" w:rsidRDefault="00C214F1">
      <w:pPr>
        <w:pStyle w:val="ListParagraph"/>
      </w:pPr>
      <w:r>
        <w:t>“San Diego County’s 2019 Men of Influence,” SD Metro Magazine, 2019</w:t>
      </w:r>
      <w:r>
        <w:t xml:space="preserve"> </w:t>
      </w:r>
    </w:p>
    <w:p w:rsidR="007F1EF5" w:rsidP="00C214F1" w:rsidRDefault="00C214F1">
      <w:pPr>
        <w:pStyle w:val="ListParagraph"/>
      </w:pPr>
      <w:r>
        <w:t>Leaders in Law Finalist, San Diego Business Journal, 2019</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“Making the Most Out of Litigation Opportunities and New Techniques Arising from the Pandemic”</w:t>
      </w:r>
      <w:r>
        <w:t xml:space="preserve"> </w:t>
      </w:r>
    </w:p>
    <w:p w:rsidR="007F1EF5" w:rsidP="00C214F1" w:rsidRDefault="00C214F1">
      <w:pPr>
        <w:pStyle w:val="ListParagraph"/>
      </w:pPr>
      <w:r>
        <w:t>“Comparing eDiscovery in Litigation Across the World”</w:t>
      </w:r>
      <w:r>
        <w:t xml:space="preserve"> </w:t>
      </w:r>
    </w:p>
    <w:p w:rsidR="007F1EF5" w:rsidP="00C214F1" w:rsidRDefault="00C214F1">
      <w:pPr>
        <w:pStyle w:val="ListParagraph"/>
      </w:pPr>
      <w:r>
        <w:t>“Enforcement of International Judgments in the United States of America”</w:t>
      </w:r>
      <w:r>
        <w:t xml:space="preserve"> </w:t>
      </w:r>
    </w:p>
    <w:p w:rsidR="007F1EF5" w:rsidP="00C214F1" w:rsidRDefault="00C214F1">
      <w:pPr>
        <w:pStyle w:val="ListParagraph"/>
      </w:pPr>
      <w:r>
        <w:t>“Negotiation Skills” Presentation to 2020 Alliott Global Alliance North American Leadership Conference</w:t>
      </w:r>
      <w:r>
        <w:t xml:space="preserve"> </w:t>
      </w:r>
    </w:p>
    <w:p w:rsidR="007F1EF5" w:rsidP="00C214F1" w:rsidRDefault="00C214F1">
      <w:pPr>
        <w:pStyle w:val="ListParagraph"/>
      </w:pPr>
      <w:r>
        <w:t>“The Evolution of Easements in California and the Rise of the Equitable Easement”</w:t>
      </w:r>
      <w:r>
        <w:t xml:space="preserve"> </w:t>
      </w:r>
    </w:p>
    <w:p w:rsidR="007F1EF5" w:rsidP="00C214F1" w:rsidRDefault="00C214F1">
      <w:pPr>
        <w:pStyle w:val="ListParagraph"/>
      </w:pPr>
      <w:r>
        <w:t>“The New Commercial &amp; Residential Common Interest Development Act &amp; The New Davis-Stirling Act”</w:t>
      </w:r>
      <w:r>
        <w:t xml:space="preserve"> </w:t>
      </w:r>
    </w:p>
    <w:p w:rsidR="007F1EF5" w:rsidP="00C214F1" w:rsidRDefault="00C214F1">
      <w:pPr>
        <w:pStyle w:val="ListParagraph"/>
      </w:pPr>
      <w:r>
        <w:t>Legal Update: Prevailing Party in an HOA Enforcement Action May Recover Pre-Litigation Attorneys’ Fees Under the Davis-Stirling Act</w:t>
      </w:r>
      <w:r>
        <w:t xml:space="preserve"> </w:t>
      </w:r>
    </w:p>
    <w:p w:rsidR="007F1EF5" w:rsidP="00C214F1" w:rsidRDefault="00C214F1">
      <w:pPr>
        <w:pStyle w:val="ListParagraph"/>
      </w:pPr>
      <w:r>
        <w:t>“THE BIG CHILL: Special Motions to Strike. California’s Anti-SLAPP Statute”</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Association of Business Trial Lawyers, Member</w:t>
      </w:r>
      <w:r>
        <w:t xml:space="preserve"> </w:t>
      </w:r>
    </w:p>
    <w:p w:rsidR="007F1EF5" w:rsidP="00C214F1" w:rsidRDefault="00C214F1">
      <w:pPr>
        <w:pStyle w:val="ListParagraph"/>
      </w:pPr>
      <w:r>
        <w:t>Alliott Global Alliance, Member, Litigation/Dispute Resolution Specialty Practice Group</w:t>
      </w:r>
      <w:r>
        <w:t xml:space="preserve"> </w:t>
      </w:r>
    </w:p>
    <w:p w:rsidR="007F1EF5" w:rsidP="00C214F1" w:rsidRDefault="00C214F1">
      <w:pPr>
        <w:pStyle w:val="ListParagraph"/>
      </w:pPr>
      <w:r>
        <w:t>California Bar Association, Member</w:t>
      </w:r>
      <w:r>
        <w:t xml:space="preserve"> </w:t>
      </w:r>
    </w:p>
    <w:p w:rsidR="007F1EF5" w:rsidP="00C214F1" w:rsidRDefault="00C214F1">
      <w:pPr>
        <w:pStyle w:val="ListParagraph"/>
      </w:pPr>
      <w:r>
        <w:t>San Diego County Bar Association, Member</w:t>
      </w:r>
      <w:r>
        <w:t xml:space="preserve"> </w:t>
      </w:r>
    </w:p>
    <w:p w:rsidR="007F1EF5" w:rsidP="00C214F1" w:rsidRDefault="00C214F1">
      <w:pPr>
        <w:pStyle w:val="ListParagraph"/>
      </w:pPr>
      <w:r>
        <w:t>Inns of Court, Louis M. Welsh Chapter, Alumnus</w:t>
      </w:r>
      <w:r>
        <w:t xml:space="preserve"> </w:t>
      </w:r>
    </w:p>
    <w:p w:rsidR="007F1EF5" w:rsidP="00C214F1" w:rsidRDefault="00C214F1">
      <w:pPr>
        <w:pStyle w:val="ListParagraph"/>
      </w:pPr>
      <w:r>
        <w:t>Promises2Kids, Volunteer</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