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Daniel Moysaenko</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216.274.2519</w:t>
            </w:r>
            <w:br/>
            <w:r>
              <w:rPr>
                <w:color w:val="337CB4"/>
              </w:rPr>
              <w:t xml:space="preserve">email </w:t>
            </w:r>
            <w:r>
              <w:rPr/>
              <w:t xml:space="preserve"> dmoysaenko@hahnlaw.com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Complex Commercial Litigation, Litigation</w:t>
            </w:r>
          </w:p>
        </w:tc>
      </w:tr>
    </w:tbl>
    <w:tbl>
      <w:tblGrid>
        <w:gridCol/>
      </w:tblGrid>
      <w:tr>
        <w:trPr/>
        <w:tc>
          <w:tcPr>
            <w:noWrap/>
          </w:tcPr>
          <w:p>
            <w:pPr/>
            <w:r>
              <w:rPr/>
              <w:t xml:space="preserve">Daniel Moysaenko is an associate in Hahn Loeser’s Cleveland office and is a member of the firm’s Litigation practice area, where he works on complex commercial litigation disputes. His experience includes legal research, discovery, and motion practice for a variety of clients, from a financial services corporation to a nonprofit art organization.</w:t>
            </w:r>
          </w:p>
          <w:p>
            <w:pPr/>
            <w:r>
              <w:rPr/>
              <w:t xml:space="preserve">Prior to joining Hahn Loeser, Daniel served as a legal extern for the Federal Trade Commission in Cleveland and as a judicial extern for the Honorable Dan A. Polster at the United States District Court for the Northern District of Ohio during the national prescription opiate trial’s abatement phase. He also worked as a legal writing specialist at an immigration law firm, completing citizenship petitions for international scientists and entrepreneurs.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 2024</w:t>
      </w:r>
      <w:r>
        <w:t xml:space="preserve"> </w:t>
      </w:r>
    </w:p>
    <w:p w:rsidR="007F1EF5" w:rsidP="00C214F1" w:rsidRDefault="00C214F1">
      <w:pPr>
        <w:pStyle w:val="Heading2"/>
      </w:pPr>
      <w:r w:rsidRPr="009328C8">
        <w:t>EDUCATION</w:t>
      </w:r>
    </w:p>
    <w:p w:rsidR="007F1EF5" w:rsidP="00C214F1" w:rsidRDefault="00C214F1">
      <w:pPr>
        <w:pStyle w:val="ListParagraph"/>
      </w:pPr>
      <w:r>
        <w:t>Case Western Reserve University School of Law, J.D., </w:t>
      </w:r>
      <w:r>
        <w:t xml:space="preserve"> </w:t>
      </w:r>
      <w:r>
        <w:rPr>
          <w:i/>
        </w:rPr>
        <w:t>magna cum laude</w:t>
      </w:r>
      <w:r>
        <w:t xml:space="preserve"> </w:t>
      </w:r>
      <w:r>
        <w:t>, 2024</w:t>
      </w:r>
      <w:r>
        <w:t xml:space="preserve"> </w:t>
      </w:r>
    </w:p>
    <w:p w:rsidR="007F1EF5" w:rsidP="00C214F1" w:rsidRDefault="00C214F1">
      <w:pPr>
        <w:ind w:left="705"/>
      </w:pPr>
      <w:r>
        <w:t>Order of the Coif; Dean’s List; Jonathan Entin Note of the Year Award; Raymond R. November Legal Writing Award; Student Health Law Association member; Publisher, </w:t>
      </w:r>
      <w:r>
        <w:t xml:space="preserve"> </w:t>
      </w:r>
      <w:r>
        <w:rPr>
          <w:i/>
        </w:rPr>
        <w:t>Case Western Reserve Law Review</w:t>
      </w:r>
      <w:r>
        <w:t xml:space="preserve"> </w:t>
      </w:r>
    </w:p>
    <w:p w:rsidR="007F1EF5" w:rsidP="00C214F1" w:rsidRDefault="00C214F1">
      <w:pPr>
        <w:pStyle w:val="ListParagraph"/>
      </w:pPr>
      <w:r>
        <w:t>Florida State University, Ph.D., English, 2020</w:t>
      </w:r>
      <w:r>
        <w:t xml:space="preserve"> </w:t>
      </w:r>
    </w:p>
    <w:p w:rsidR="007F1EF5" w:rsidP="00C214F1" w:rsidRDefault="00C214F1">
      <w:pPr>
        <w:ind w:left="705"/>
      </w:pPr>
      <w:r>
        <w:t>Graduate Conference Award; Emory University Rose Library Fellowship</w:t>
      </w:r>
      <w:r>
        <w:t xml:space="preserve"> </w:t>
      </w:r>
    </w:p>
    <w:p w:rsidR="007F1EF5" w:rsidP="00C214F1" w:rsidRDefault="00C214F1">
      <w:pPr>
        <w:pStyle w:val="ListParagraph"/>
      </w:pPr>
      <w:r>
        <w:t>University of Massachusetts Amherst, M.F.A., 2016</w:t>
      </w:r>
      <w:r>
        <w:t xml:space="preserve"> </w:t>
      </w:r>
    </w:p>
    <w:p w:rsidR="007F1EF5" w:rsidP="00C214F1" w:rsidRDefault="00C214F1">
      <w:pPr>
        <w:ind w:left="705"/>
      </w:pPr>
      <w:r>
        <w:t>Thesis Research Grant</w:t>
      </w:r>
      <w:r>
        <w:t xml:space="preserve"> </w:t>
      </w:r>
    </w:p>
    <w:p w:rsidR="007F1EF5" w:rsidP="00C214F1" w:rsidRDefault="00C214F1">
      <w:pPr>
        <w:pStyle w:val="ListParagraph"/>
      </w:pPr>
      <w:r>
        <w:t>Loyola University Chicago, B.A., English, </w:t>
      </w:r>
      <w:r>
        <w:t xml:space="preserve"> </w:t>
      </w:r>
      <w:r>
        <w:rPr>
          <w:i/>
        </w:rPr>
        <w:t>summa cum laude</w:t>
      </w:r>
      <w:r>
        <w:t xml:space="preserve"> </w:t>
      </w:r>
      <w:r>
        <w:t>, 2012</w:t>
      </w:r>
      <w:r>
        <w:t xml:space="preserve"> </w:t>
      </w:r>
    </w:p>
    <w:p w:rsidR="007F1EF5" w:rsidP="00C214F1" w:rsidRDefault="00C214F1">
      <w:pPr>
        <w:ind w:left="705"/>
      </w:pPr>
      <w:r>
        <w:t>Phi Beta Kappa; Svaglic Prize for Literary Study   </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2024 – present</w:t>
      </w:r>
      <w:r>
        <w:t xml:space="preserve"> </w:t>
      </w:r>
    </w:p>
    <w:p w:rsidR="007F1EF5" w:rsidP="00C214F1" w:rsidRDefault="00C214F1">
      <w:pPr>
        <w:pStyle w:val="ListParagraph"/>
      </w:pPr>
      <w:r>
        <w:t>Legal Extern, Federal Trade Commission, 2024</w:t>
      </w:r>
      <w:r>
        <w:t xml:space="preserve"> </w:t>
      </w:r>
    </w:p>
    <w:p w:rsidR="007F1EF5" w:rsidP="00C214F1" w:rsidRDefault="00C214F1">
      <w:pPr>
        <w:pStyle w:val="ListParagraph"/>
      </w:pPr>
      <w:r>
        <w:t>Summer Associate, Hahn Loeser &amp; Parks LLP, 2023</w:t>
      </w:r>
      <w:r>
        <w:t xml:space="preserve"> </w:t>
      </w:r>
    </w:p>
    <w:p w:rsidR="007F1EF5" w:rsidP="00C214F1" w:rsidRDefault="00C214F1">
      <w:pPr>
        <w:pStyle w:val="ListParagraph"/>
      </w:pPr>
      <w:r>
        <w:t>Judicial Extern, U.S. District Court for the Northern District of Ohio, 2022</w:t>
      </w:r>
      <w:r>
        <w:t xml:space="preserve"> </w:t>
      </w:r>
    </w:p>
    <w:p w:rsidR="007F1EF5" w:rsidP="00C214F1" w:rsidRDefault="00C214F1">
      <w:pPr>
        <w:pStyle w:val="ListParagraph"/>
      </w:pPr>
      <w:r>
        <w:t>Legal Writing Specialist, Hudson Legal Group, 2021</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