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media/image_rId11_document.png" ContentType="image/png"/>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116"/>
        <w:gridCol w:w="3359"/>
        <w:gridCol w:w="2875"/>
      </w:tblGrid>
      <w:tr w:rsidR="00781D57" w14:paraId="1E336079" w14:textId="77777777" w:rsidTr="00093AF1">
        <w:tc>
          <w:tcPr>
            <w:tcW w:w="3116" w:type="dxa"/>
            <w:vMerge w:val="restart"/>
          </w:tcPr>
          <w:p w14:paraId="783BAFB5" w14:textId="6D1AE821" w:rsidR="00781D57" w:rsidRDefault="00093AF1" w:rsidP="00093AF1">
            <w:pPr>
              <w:pStyle w:val="BulletedList"/>
              <w:numPr>
                <w:ilvl w:val="0"/>
                <w:numId w:val="0"/>
              </w:numPr>
            </w:pPr>
            <w:r>
              <w:rPr>
                <w:noProof/>
              </w:rPr>
              <w:t/>
              <w:pict>
                <v:shape type="#_x0000_t75" style="width:192px;height:192px" stroked="f">
                  <v:imagedata r:id="rId11" o:title=""/>
                </v:shape>
              </w:pict>
              <w:t/>
            </w:r>
          </w:p>
        </w:tc>
        <w:tc>
          <w:tcPr>
            <w:tcW w:w="6234" w:type="dxa"/>
            <w:gridSpan w:val="2"/>
            <w:vAlign w:val="bottom"/>
          </w:tcPr>
          <w:p w14:paraId="45E2E7CF" w14:textId="77777777" w:rsidR="00781D57" w:rsidRDefault="00781D57" w:rsidP="00781D57">
            <w:pPr>
              <w:pStyle w:val="PersonName"/>
            </w:pPr>
            <w:r>
              <w:t>Daniel A. DeMarco</w:t>
            </w:r>
          </w:p>
          <w:p w14:paraId="721B5907" w14:textId="2CE3BDC0" w:rsidR="00781D57" w:rsidRDefault="00781D57" w:rsidP="00781D57">
            <w:pPr>
              <w:pStyle w:val="PersonTitle"/>
            </w:pPr>
            <w:r>
              <w:t>Partner</w:t>
            </w:r>
          </w:p>
        </w:tc>
      </w:tr>
      <w:tr w:rsidR="00781D57" w14:paraId="09E547C5" w14:textId="77777777" w:rsidTr="00093AF1">
        <w:tc>
          <w:tcPr>
            <w:tcW w:w="3116" w:type="dxa"/>
            <w:vMerge/>
          </w:tcPr>
          <w:p w14:paraId="3408D068" w14:textId="77777777" w:rsidR="00781D57" w:rsidRDefault="00781D57"/>
        </w:tc>
        <w:tc>
          <w:tcPr>
            <w:tcW w:w="3359" w:type="dxa"/>
          </w:tcPr>
          <w:p w14:paraId="51300670" w14:textId="02FED012" w:rsidR="00781D57" w:rsidRDefault="00781D57" w:rsidP="00781D57">
            <w:r>
              <w:rPr>
                <w:color w:val="337CB4"/>
              </w:rPr>
              <w:t xml:space="preserve">phone</w:t>
            </w:r>
            <w:r>
              <w:rPr/>
              <w:t xml:space="preserve"> 216.274.2432</w:t>
            </w:r>
            <w:br/>
            <w:r>
              <w:rPr>
                <w:color w:val="337CB4"/>
              </w:rPr>
              <w:t xml:space="preserve">email </w:t>
            </w:r>
            <w:r>
              <w:rPr/>
              <w:t xml:space="preserve"> dademarco@hahnlaw.com</w:t>
            </w:r>
          </w:p>
        </w:tc>
        <w:tc>
          <w:tcPr>
            <w:tcW w:w="2875" w:type="dxa"/>
          </w:tcPr>
          <w:p w14:paraId="3A73DCAA" w14:textId="4B7BD9BB" w:rsidR="00781D57" w:rsidRPr="00781D57" w:rsidRDefault="00781D57">
            <w:pPr>
              <w:rPr>
                <w:color w:val="337CB4"/>
              </w:rPr>
            </w:pPr>
            <w:r>
              <w:rPr>
                <w:color w:val="337CB4"/>
              </w:rPr>
              <w:t xml:space="preserve">Hahn Loeser &amp; Parks LLP</w:t>
            </w:r>
            <w:r>
              <w:rPr/>
              <w:t xml:space="preserve">
                <w:br/>
              </w:t>
            </w:r>
            <w:r>
              <w:rPr/>
              <w:t xml:space="preserve">200 Public Square</w:t>
            </w:r>
            <w:r>
              <w:rPr/>
              <w:t xml:space="preserve">
                <w:br/>
              </w:t>
            </w:r>
            <w:r>
              <w:rPr/>
              <w:t xml:space="preserve">Suite 2800</w:t>
            </w:r>
            <w:r>
              <w:rPr/>
              <w:t xml:space="preserve">
                <w:br/>
              </w:t>
            </w:r>
            <w:r>
              <w:rPr/>
              <w:t xml:space="preserve">Cleveland, Ohio 44114</w:t>
            </w:r>
            <w:r>
              <w:rPr/>
              <w:t xml:space="preserve">
                <w:br/>
              </w:t>
            </w:r>
          </w:p>
        </w:tc>
      </w:tr>
    </w:tbl>
    <w:tbl>
      <w:tblPr>
        <w:tblStyle w:val="TableGrid"/>
        <w:tblpPr w:leftFromText="187" w:rightFromText="187" w:bottomFromText="180" w:vertAnchor="text" w:horzAnchor="margin" w:tblpY="30"/>
        <w:tblW w:w="0" w:type="auto"/>
        <w:tblBorders>
          <w:top w:val="single" w:sz="4" w:space="0" w:color="337CB4"/>
          <w:left w:val="none" w:sz="0" w:space="0" w:color="auto"/>
          <w:bottom w:val="single" w:sz="4" w:space="0" w:color="337CB4"/>
          <w:right w:val="none" w:sz="0" w:space="0" w:color="auto"/>
          <w:insideH w:val="none" w:sz="0" w:space="0" w:color="auto"/>
          <w:insideV w:val="none" w:sz="0" w:space="0" w:color="auto"/>
        </w:tblBorders>
        <w:tblCellMar>
          <w:top w:w="90" w:type="dxa"/>
          <w:left w:w="187" w:type="dxa"/>
          <w:bottom w:w="90" w:type="dxa"/>
          <w:right w:w="187" w:type="dxa"/>
        </w:tblCellMar>
        <w:tblLook w:val="04A0" w:firstRow="1" w:lastRow="0" w:firstColumn="1" w:lastColumn="0" w:noHBand="0" w:noVBand="1"/>
      </w:tblPr>
      <w:tblGrid>
        <w:gridCol w:w="9360"/>
      </w:tblGrid>
      <w:tr w:rsidR="00211CDD" w14:paraId="5BC8BDDD" w14:textId="77777777" w:rsidTr="00847613">
        <w:tc>
          <w:tcPr>
            <w:tcW w:w="9360" w:type="dxa"/>
            <w:shd w:val="clear" w:color="auto" w:fill="auto"/>
          </w:tcPr>
          <w:p w14:paraId="2ED30C85" w14:textId="77777777" w:rsidR="00211CDD" w:rsidRPr="00C32972" w:rsidRDefault="00211CDD" w:rsidP="00847613">
            <w:pPr>
              <w:pStyle w:val="PracticesTitle"/>
              <w:framePr w:hSpace="0" w:wrap="auto" w:vAnchor="margin" w:hAnchor="text" w:yAlign="inline"/>
            </w:pPr>
            <w:r w:rsidRPr="00C32972">
              <w:t>PRIMARY PRACTICES</w:t>
            </w:r>
          </w:p>
          <w:p w14:paraId="719427D3" w14:textId="77777777" w:rsidR="00211CDD" w:rsidRDefault="00211CDD" w:rsidP="00847613">
            <w:r>
              <w:t>Business Law, Litigation, Restructuring, Bankruptcy and Insolvency, Data Privacy and Cybersecurity</w:t>
            </w:r>
          </w:p>
        </w:tc>
      </w:tr>
    </w:tbl>
    <w:tbl>
      <w:tblGrid>
        <w:gridCol/>
      </w:tblGrid>
      <w:tr>
        <w:trPr/>
        <w:tc>
          <w:tcPr>
            <w:noWrap/>
          </w:tcPr>
          <w:p>
            <w:pPr/>
            <w:r>
              <w:rPr/>
              <w:t xml:space="preserve">Daniel A. DeMarco represents creditors, both secured and unsecured, creditor’s committees, indenture trustees, trustees, receivers and debtors in numerous reorganization proceedings. He served as chair of the firm’s Commercial Services &amp; Restructuring Practice Group and was a member of the firm’s Board of Directors.</w:t>
            </w:r>
          </w:p>
          <w:p>
            <w:pPr/>
            <w:r>
              <w:rPr/>
              <w:t xml:space="preserve">Dan represents secured lenders including The CIT Group, U.S. Bancorp Equipment Finance, Inc., Textron Financial Corporation, BMW Financial Services NA LLC, Foothill Group Inc., U.S. Bank, Fifth Third Bank, Crestmark Bank, FineMark Bank, Seacoast National Bank, Community South Bank, AgriBusiness Finance, Inc., Heritage Bank SSB, Beal Bank SSB, Broadway Bank, Lehman Brothers Holdings Inc., Dell Financial Services LP, and Navistar Financial Corp. He also represents mortgagees, equipment lessors and accounts receivable factors in connection with numerous workout, composition and extension arrangements and in bankruptcy, receivership and other insolvency proceedings.</w:t>
            </w:r>
          </w:p>
          <w:p>
            <w:pPr/>
            <w:r>
              <w:rPr/>
              <w:t xml:space="preserve">Dan also has experience in lender liability, business torts, bankruptcy, mechanics and materialmen’s liens, collections and commercial litigation. He has substantial experience with large case litigation, including motion practice, discovery and case management.</w:t>
            </w:r>
          </w:p>
        </w:tc>
      </w:tr>
    </w:tbl>
    <w:p w14:paraId="11BF6E3F" w14:textId="219D0FDB" w:rsidR="00FC0ED6" w:rsidRPr="00F177A2" w:rsidRDefault="00CE6A9F" w:rsidP="00F177A2">
      <w:pPr>
        <w:shd w:val="clear" w:color="auto" w:fill="FFFFFF"/>
        <w:spacing w:after="0" w:line="285" w:lineRule="atLeast"/>
        <w:rPr>
          <w:rFonts w:eastAsia="Times New Roman"/>
          <w:kern w:val="0"/>
          <w:sz w:val="21"/>
          <w:szCs w:val="21"/>
          <w14:ligatures w14:val="none"/>
        </w:rPr>
      </w:pPr>
      <w:r>
        <w:rPr>
          <w:rFonts w:eastAsia="Times New Roman"/>
          <w:kern w:val="0"/>
          <w:sz w:val="21"/>
          <w:szCs w:val="21"/>
          <w14:ligatures w14:val="none"/>
        </w:rPr>
        <w:t/>
      </w:r>
    </w:p>
    <w:p w:rsidR="007F1EF5" w:rsidP="00C214F1" w:rsidRDefault="00C214F1">
      <w:pPr>
        <w:pStyle w:val="Heading2"/>
      </w:pPr>
      <w:r w:rsidRPr="009328C8">
        <w:t>REPRESENTATIVE EXPERIENCE</w:t>
      </w:r>
    </w:p>
    <w:p w:rsidR="007F1EF5" w:rsidP="00C214F1" w:rsidRDefault="00C214F1">
      <w:pPr>
        <w:pStyle w:val="ListParagraph"/>
      </w:pPr>
      <w:r>
        <w:t>Allegheny Health, Education &amp; Research Foundation (debtor in Chapter 11).</w:t>
      </w:r>
      <w:r>
        <w:t xml:space="preserve"> </w:t>
      </w:r>
    </w:p>
    <w:p w:rsidR="007F1EF5" w:rsidP="00C214F1" w:rsidRDefault="00C214F1">
      <w:pPr>
        <w:pStyle w:val="ListParagraph"/>
      </w:pPr>
      <w:r>
        <w:t>FirstEnergy Solutions Corp. (Creditors’ Committee).</w:t>
      </w:r>
      <w:r>
        <w:t xml:space="preserve"> </w:t>
      </w:r>
    </w:p>
    <w:p w:rsidR="007F1EF5" w:rsidP="00C214F1" w:rsidRDefault="00C214F1">
      <w:pPr>
        <w:pStyle w:val="ListParagraph"/>
      </w:pPr>
      <w:r>
        <w:t>AcuSport Corporation (stalking-horse bidder).</w:t>
      </w:r>
      <w:r>
        <w:t xml:space="preserve"> </w:t>
      </w:r>
    </w:p>
    <w:p w:rsidR="007F1EF5" w:rsidP="00C214F1" w:rsidRDefault="00C214F1">
      <w:pPr>
        <w:pStyle w:val="ListParagraph"/>
      </w:pPr>
      <w:r>
        <w:t>Data Cooling Technologies, LLC (stalking-horse bidder).</w:t>
      </w:r>
      <w:r>
        <w:t xml:space="preserve"> </w:t>
      </w:r>
    </w:p>
    <w:p w:rsidR="007F1EF5" w:rsidP="00C214F1" w:rsidRDefault="00C214F1">
      <w:pPr>
        <w:pStyle w:val="ListParagraph"/>
      </w:pPr>
      <w:r>
        <w:t>Aceto Corporation (critical vendor)</w:t>
      </w:r>
      <w:r>
        <w:t xml:space="preserve"> </w:t>
      </w:r>
    </w:p>
    <w:p w:rsidR="007F1EF5" w:rsidP="00C214F1" w:rsidRDefault="00C214F1">
      <w:pPr>
        <w:pStyle w:val="ListParagraph"/>
      </w:pPr>
      <w:r>
        <w:t>Amcast Industrial Corporation (DIP Lender).</w:t>
      </w:r>
      <w:r>
        <w:t xml:space="preserve"> </w:t>
      </w:r>
    </w:p>
    <w:p w:rsidR="007F1EF5" w:rsidP="00C214F1" w:rsidRDefault="00C214F1">
      <w:pPr>
        <w:pStyle w:val="ListParagraph"/>
      </w:pPr>
      <w:r>
        <w:t>NexPak Corporation (DIP Lender).</w:t>
      </w:r>
      <w:r>
        <w:t xml:space="preserve"> </w:t>
      </w:r>
    </w:p>
    <w:p w:rsidR="007F1EF5" w:rsidP="00C214F1" w:rsidRDefault="00C214F1">
      <w:pPr>
        <w:pStyle w:val="ListParagraph"/>
      </w:pPr>
      <w:r>
        <w:t>United Producers, Inc. (DIP Lender).</w:t>
      </w:r>
      <w:r>
        <w:t xml:space="preserve"> </w:t>
      </w:r>
    </w:p>
    <w:p w:rsidR="007F1EF5" w:rsidP="00C214F1" w:rsidRDefault="00C214F1">
      <w:pPr>
        <w:pStyle w:val="ListParagraph"/>
      </w:pPr>
      <w:r>
        <w:t>Continental Airlines, Inc. (debtor in first Chapter 11 Filing).</w:t>
      </w:r>
      <w:r>
        <w:t xml:space="preserve"> </w:t>
      </w:r>
    </w:p>
    <w:p w:rsidR="007F1EF5" w:rsidP="00C214F1" w:rsidRDefault="00C214F1">
      <w:pPr>
        <w:pStyle w:val="ListParagraph"/>
      </w:pPr>
      <w:r>
        <w:t>Medical Imaging Network, Inc. (secured lender).</w:t>
      </w:r>
      <w:r>
        <w:t xml:space="preserve"> </w:t>
      </w:r>
    </w:p>
    <w:p w:rsidR="007F1EF5" w:rsidP="00C214F1" w:rsidRDefault="00C214F1">
      <w:pPr>
        <w:pStyle w:val="ListParagraph"/>
      </w:pPr>
      <w:r>
        <w:t>Southwest Hospital and Medical Center (equipment lessor).</w:t>
      </w:r>
      <w:r>
        <w:t xml:space="preserve"> </w:t>
      </w:r>
    </w:p>
    <w:p w:rsidR="007F1EF5" w:rsidP="00C214F1" w:rsidRDefault="00C214F1">
      <w:pPr>
        <w:pStyle w:val="ListParagraph"/>
      </w:pPr>
      <w:r>
        <w:t>Medical Imaging of Plano, Inc. (equipment lessor).</w:t>
      </w:r>
      <w:r>
        <w:t xml:space="preserve"> </w:t>
      </w:r>
    </w:p>
    <w:p w:rsidR="007F1EF5" w:rsidP="00C214F1" w:rsidRDefault="00C214F1">
      <w:pPr>
        <w:pStyle w:val="ListParagraph"/>
      </w:pPr>
      <w:r>
        <w:t>Regional Diagnostics, LLC (Creditors’ Committee).</w:t>
      </w:r>
      <w:r>
        <w:t xml:space="preserve"> </w:t>
      </w:r>
    </w:p>
    <w:p w:rsidR="007F1EF5" w:rsidP="00C214F1" w:rsidRDefault="00C214F1">
      <w:pPr>
        <w:pStyle w:val="ListParagraph"/>
      </w:pPr>
      <w:r>
        <w:t>Coshocton County Memorial Hospital Association (Creditors’ Committee and successor trustee).</w:t>
      </w:r>
      <w:r>
        <w:t xml:space="preserve"> </w:t>
      </w:r>
    </w:p>
    <w:p w:rsidR="007F1EF5" w:rsidP="00C214F1" w:rsidRDefault="00C214F1">
      <w:pPr>
        <w:pStyle w:val="ListParagraph"/>
      </w:pPr>
      <w:r>
        <w:t>Twin City Hospital (Creditors’ Committee and successor trustee).</w:t>
      </w:r>
      <w:r>
        <w:t xml:space="preserve"> </w:t>
      </w:r>
    </w:p>
    <w:p w:rsidR="007F1EF5" w:rsidP="00C214F1" w:rsidRDefault="00C214F1">
      <w:pPr>
        <w:pStyle w:val="ListParagraph"/>
      </w:pPr>
      <w:r>
        <w:t>Cooker Restaurant Corporation (secured lender).</w:t>
      </w:r>
      <w:r>
        <w:t xml:space="preserve"> </w:t>
      </w:r>
    </w:p>
    <w:p w:rsidR="007F1EF5" w:rsidP="00C214F1" w:rsidRDefault="00C214F1">
      <w:pPr>
        <w:pStyle w:val="ListParagraph"/>
      </w:pPr>
      <w:r>
        <w:t>Delphi Corporation (vendors)</w:t>
      </w:r>
      <w:r>
        <w:t xml:space="preserve"> </w:t>
      </w:r>
    </w:p>
    <w:p w:rsidR="007F1EF5" w:rsidP="00C214F1" w:rsidRDefault="00C214F1">
      <w:pPr>
        <w:pStyle w:val="ListParagraph"/>
      </w:pPr>
      <w:r>
        <w:t>The Robbins Company (vendors).</w:t>
      </w:r>
      <w:r>
        <w:t xml:space="preserve"> </w:t>
      </w:r>
    </w:p>
    <w:p w:rsidR="007F1EF5" w:rsidP="00C214F1" w:rsidRDefault="00C214F1">
      <w:pPr>
        <w:pStyle w:val="ListParagraph"/>
      </w:pPr>
      <w:r>
        <w:t>Eagle-Picher Corporation (former executive).</w:t>
      </w:r>
      <w:r>
        <w:t xml:space="preserve"> </w:t>
      </w:r>
    </w:p>
    <w:p w:rsidR="007F1EF5" w:rsidP="00C214F1" w:rsidRDefault="00C214F1">
      <w:pPr>
        <w:pStyle w:val="ListParagraph"/>
      </w:pPr>
      <w:r>
        <w:t>Footstar, Inc. (landlord).</w:t>
      </w:r>
      <w:r>
        <w:t xml:space="preserve"> </w:t>
      </w:r>
    </w:p>
    <w:p w:rsidR="007F1EF5" w:rsidP="00C214F1" w:rsidRDefault="00C214F1">
      <w:pPr>
        <w:pStyle w:val="ListParagraph"/>
      </w:pPr>
      <w:r>
        <w:t>Stockwell, LLC (landlord)</w:t>
      </w:r>
      <w:r>
        <w:t xml:space="preserve"> </w:t>
      </w:r>
    </w:p>
    <w:p w:rsidR="007F1EF5" w:rsidP="00C214F1" w:rsidRDefault="00C214F1">
      <w:pPr>
        <w:pStyle w:val="ListParagraph"/>
      </w:pPr>
      <w:r>
        <w:t>Snyder’s Drug Stores (equipment lessor).</w:t>
      </w:r>
      <w:r>
        <w:t xml:space="preserve"> </w:t>
      </w:r>
    </w:p>
    <w:p w:rsidR="007F1EF5" w:rsidP="00C214F1" w:rsidRDefault="00C214F1">
      <w:pPr>
        <w:pStyle w:val="ListParagraph"/>
      </w:pPr>
      <w:r>
        <w:t>Horizon PCS, Inc. (cell tower licensor).</w:t>
      </w:r>
      <w:r>
        <w:t xml:space="preserve"> </w:t>
      </w:r>
    </w:p>
    <w:p w:rsidR="007F1EF5" w:rsidP="00C214F1" w:rsidRDefault="00C214F1">
      <w:pPr>
        <w:pStyle w:val="ListParagraph"/>
      </w:pPr>
      <w:r>
        <w:t>National Century Financial Enterprises, Inc. (seller of accounts receivable).TennOhio Transportation Company (secured lender).</w:t>
      </w:r>
      <w:r>
        <w:t xml:space="preserve"> </w:t>
      </w:r>
    </w:p>
    <w:p w:rsidR="007F1EF5" w:rsidP="00C214F1" w:rsidRDefault="00C214F1">
      <w:pPr>
        <w:pStyle w:val="ListParagraph"/>
      </w:pPr>
      <w:r>
        <w:t>Bush Leasing, Inc. (three (3) equipment lenders/lessors).</w:t>
      </w:r>
      <w:r>
        <w:t xml:space="preserve"> </w:t>
      </w:r>
    </w:p>
    <w:p w:rsidR="007F1EF5" w:rsidP="00C214F1" w:rsidRDefault="00C214F1">
      <w:pPr>
        <w:pStyle w:val="ListParagraph"/>
      </w:pPr>
      <w:r>
        <w:t>The Gibson-Homans Company (secured lender).</w:t>
      </w:r>
      <w:r>
        <w:t xml:space="preserve"> </w:t>
      </w:r>
    </w:p>
    <w:p w:rsidR="007F1EF5" w:rsidP="00C214F1" w:rsidRDefault="00C214F1">
      <w:pPr>
        <w:pStyle w:val="ListParagraph"/>
      </w:pPr>
      <w:r>
        <w:t>Business Express, Inc. (secured lender in airline’s Chapter 11 Filing).</w:t>
      </w:r>
      <w:r>
        <w:t xml:space="preserve"> </w:t>
      </w:r>
    </w:p>
    <w:p w:rsidR="007F1EF5" w:rsidP="00C214F1" w:rsidRDefault="00C214F1">
      <w:pPr>
        <w:pStyle w:val="ListParagraph"/>
      </w:pPr>
      <w:r>
        <w:t>Cold Metal Products, Inc. (secured lender).</w:t>
      </w:r>
      <w:r>
        <w:t xml:space="preserve"> </w:t>
      </w:r>
    </w:p>
    <w:p w:rsidR="007F1EF5" w:rsidP="00C214F1" w:rsidRDefault="00C214F1">
      <w:pPr>
        <w:pStyle w:val="ListParagraph"/>
      </w:pPr>
      <w:r>
        <w:t>Be-Mac Transport Company (secured lender).</w:t>
      </w:r>
      <w:r>
        <w:t xml:space="preserve"> </w:t>
      </w:r>
    </w:p>
    <w:p w:rsidR="007F1EF5" w:rsidP="00C214F1" w:rsidRDefault="00C214F1">
      <w:pPr>
        <w:pStyle w:val="ListParagraph"/>
      </w:pPr>
      <w:r>
        <w:t>Intrenet, Inc. (two (2) equipment lessors).</w:t>
      </w:r>
      <w:r>
        <w:t xml:space="preserve"> </w:t>
      </w:r>
    </w:p>
    <w:p w:rsidR="007F1EF5" w:rsidP="00C214F1" w:rsidRDefault="00C214F1">
      <w:pPr>
        <w:pStyle w:val="ListParagraph"/>
      </w:pPr>
      <w:r>
        <w:t>Phar-Mor, Inc. (secured lender).</w:t>
      </w:r>
      <w:r>
        <w:t xml:space="preserve"> </w:t>
      </w:r>
    </w:p>
    <w:p w:rsidR="007F1EF5" w:rsidP="00C214F1" w:rsidRDefault="00C214F1">
      <w:pPr>
        <w:pStyle w:val="ListParagraph"/>
      </w:pPr>
      <w:r>
        <w:t>Colfor, Inc./Colmach, Inc. (eight (8) equipment lenders).</w:t>
      </w:r>
      <w:r>
        <w:t xml:space="preserve"> </w:t>
      </w:r>
    </w:p>
    <w:p w:rsidR="007F1EF5" w:rsidP="00C214F1" w:rsidRDefault="00C214F1">
      <w:pPr>
        <w:pStyle w:val="ListParagraph"/>
      </w:pPr>
      <w:r>
        <w:t>Southern Air Transport, Inc. (purchaser of routes and intellectual property).</w:t>
      </w:r>
      <w:r>
        <w:t xml:space="preserve"> </w:t>
      </w:r>
    </w:p>
    <w:p w:rsidR="007F1EF5" w:rsidP="00C214F1" w:rsidRDefault="00C214F1">
      <w:pPr>
        <w:pStyle w:val="ListParagraph"/>
      </w:pPr>
      <w:r>
        <w:t>Columbia Park (buyer).</w:t>
      </w:r>
      <w:r>
        <w:t xml:space="preserve"> </w:t>
      </w:r>
    </w:p>
    <w:p w:rsidR="007F1EF5" w:rsidP="00C214F1" w:rsidRDefault="00C214F1">
      <w:pPr>
        <w:pStyle w:val="ListParagraph"/>
      </w:pPr>
      <w:r>
        <w:t>Comet Clothing Co. (investor).</w:t>
      </w:r>
      <w:r>
        <w:t xml:space="preserve"> </w:t>
      </w:r>
    </w:p>
    <w:p w:rsidR="007F1EF5" w:rsidP="00C214F1" w:rsidRDefault="00C214F1">
      <w:pPr>
        <w:pStyle w:val="ListParagraph"/>
      </w:pPr>
      <w:r>
        <w:t>Quaker City Castings, Inc. (Creditors’ Committee).</w:t>
      </w:r>
      <w:r>
        <w:t xml:space="preserve"> </w:t>
      </w:r>
    </w:p>
    <w:p w:rsidR="007F1EF5" w:rsidP="00C214F1" w:rsidRDefault="00C214F1">
      <w:pPr>
        <w:pStyle w:val="ListParagraph"/>
      </w:pPr>
      <w:r>
        <w:t>Ohio Cast Products, Inc. (Creditors’ Committee).</w:t>
      </w:r>
      <w:r>
        <w:t xml:space="preserve"> </w:t>
      </w:r>
    </w:p>
    <w:p w:rsidR="007F1EF5" w:rsidP="00C214F1" w:rsidRDefault="00C214F1">
      <w:pPr>
        <w:pStyle w:val="ListParagraph"/>
      </w:pPr>
      <w:r>
        <w:t>Action Auto Rental, Inc. (Creditors’ Committee and successor trustee).</w:t>
      </w:r>
      <w:r>
        <w:t xml:space="preserve"> </w:t>
      </w:r>
    </w:p>
    <w:p w:rsidR="007F1EF5" w:rsidP="00C214F1" w:rsidRDefault="00C214F1">
      <w:pPr>
        <w:pStyle w:val="ListParagraph"/>
      </w:pPr>
      <w:r>
        <w:t>Kiebler Recreation LLC (Creditors’ Committee).</w:t>
      </w:r>
      <w:r>
        <w:t xml:space="preserve"> </w:t>
      </w:r>
    </w:p>
    <w:p w:rsidR="007F1EF5" w:rsidP="00C214F1" w:rsidRDefault="00C214F1">
      <w:pPr>
        <w:pStyle w:val="ListParagraph"/>
      </w:pPr>
      <w:r>
        <w:t>Crofton &amp; Sons, Inc. (Creditors’ Committee and successor trustee).</w:t>
      </w:r>
      <w:r>
        <w:t xml:space="preserve"> </w:t>
      </w:r>
    </w:p>
    <w:p w:rsidR="007F1EF5" w:rsidP="00C214F1" w:rsidRDefault="00C214F1">
      <w:pPr>
        <w:pStyle w:val="ListParagraph"/>
      </w:pPr>
      <w:r>
        <w:t>Channel Communications of Ohio, Inc. (Creditors’ Committee).</w:t>
      </w:r>
      <w:r>
        <w:t xml:space="preserve"> </w:t>
      </w:r>
    </w:p>
    <w:p w:rsidR="007F1EF5" w:rsidP="00C214F1" w:rsidRDefault="00C214F1">
      <w:pPr>
        <w:pStyle w:val="ListParagraph"/>
      </w:pPr>
      <w:r>
        <w:t>Trans-End Technology, Inc. (Creditors’ Committee and successor trustee).</w:t>
      </w:r>
      <w:r>
        <w:t xml:space="preserve"> </w:t>
      </w:r>
    </w:p>
    <w:p w:rsidR="007F1EF5" w:rsidP="00C214F1" w:rsidRDefault="00C214F1">
      <w:pPr>
        <w:pStyle w:val="ListParagraph"/>
      </w:pPr>
      <w:r>
        <w:t>AmTrust Financial Corporation (Creditors’ Committee).</w:t>
      </w:r>
      <w:r>
        <w:t xml:space="preserve"> </w:t>
      </w:r>
    </w:p>
    <w:p w:rsidR="007F1EF5" w:rsidP="00C214F1" w:rsidRDefault="00C214F1">
      <w:pPr>
        <w:pStyle w:val="ListParagraph"/>
      </w:pPr>
      <w:r>
        <w:t>Michael Day Enterprises, Inc. (Creditors’ Committee).</w:t>
      </w:r>
      <w:r>
        <w:t xml:space="preserve"> </w:t>
      </w:r>
    </w:p>
    <w:p w:rsidR="007F1EF5" w:rsidP="00C214F1" w:rsidRDefault="00C214F1">
      <w:pPr>
        <w:pStyle w:val="ListParagraph"/>
      </w:pPr>
      <w:r>
        <w:t>La Senza International, Inc. (Debtor).</w:t>
      </w:r>
      <w:r>
        <w:t xml:space="preserve"> </w:t>
      </w:r>
    </w:p>
    <w:p w:rsidR="007F1EF5" w:rsidP="00C214F1" w:rsidRDefault="00C214F1">
      <w:pPr>
        <w:pStyle w:val="Heading2"/>
      </w:pPr>
      <w:r w:rsidRPr="009328C8">
        <w:t>BAR ADMISSIONS</w:t>
      </w:r>
    </w:p>
    <w:p w:rsidR="007F1EF5" w:rsidP="00C214F1" w:rsidRDefault="00C214F1">
      <w:pPr>
        <w:pStyle w:val="ListParagraph"/>
      </w:pPr>
      <w:r>
        <w:t>State of Ohio, 1987</w:t>
      </w:r>
      <w:r>
        <w:t xml:space="preserve"> </w:t>
      </w:r>
    </w:p>
    <w:p w:rsidR="007F1EF5" w:rsidP="00C214F1" w:rsidRDefault="00C214F1">
      <w:pPr>
        <w:pStyle w:val="ListParagraph"/>
      </w:pPr>
      <w:r>
        <w:t>U.S. District Court for the Northern District of Ohio and Southern District of Ohio; U.S. District Court for the Northern District of Illinois; U.S. District Court for the Eastern District of Michigan; U.S. Court of Appeals for the Fifth Circuit, Sixth Circuit and Third Circuit</w:t>
      </w:r>
      <w:r>
        <w:t xml:space="preserve"> </w:t>
      </w:r>
    </w:p>
    <w:p w:rsidR="007F1EF5" w:rsidP="00C214F1" w:rsidRDefault="00C214F1">
      <w:pPr>
        <w:pStyle w:val="Heading2"/>
      </w:pPr>
      <w:r w:rsidRPr="009328C8">
        <w:t>EDUCATION</w:t>
      </w:r>
    </w:p>
    <w:p w:rsidR="007F1EF5" w:rsidP="00C214F1" w:rsidRDefault="00C214F1">
      <w:pPr>
        <w:pStyle w:val="ListParagraph"/>
      </w:pPr>
      <w:r>
        <w:t>University of Michigan Law School, J.D., 1983</w:t>
      </w:r>
      <w:r>
        <w:t xml:space="preserve"> </w:t>
      </w:r>
    </w:p>
    <w:p w:rsidR="007F1EF5" w:rsidP="00C214F1" w:rsidRDefault="00C214F1">
      <w:pPr>
        <w:pStyle w:val="ListParagraph"/>
      </w:pPr>
      <w:r>
        <w:t>University of Chicago, B.A., concentration in Economics, 1980</w:t>
      </w:r>
      <w:r>
        <w:t xml:space="preserve"> </w:t>
      </w:r>
    </w:p>
    <w:p w:rsidR="007F1EF5" w:rsidP="00C214F1" w:rsidRDefault="00C214F1">
      <w:pPr>
        <w:ind w:left="705"/>
      </w:pPr>
      <w:r>
        <w:t>Member, Phi Beta Kappa</w:t>
      </w:r>
      <w:r>
        <w:t xml:space="preserve"> </w:t>
      </w:r>
    </w:p>
    <w:p w:rsidR="007F1EF5" w:rsidP="00C214F1" w:rsidRDefault="00C214F1">
      <w:pPr>
        <w:pStyle w:val="Heading2"/>
      </w:pPr>
      <w:r w:rsidRPr="009328C8">
        <w:t>AWARDS &amp; HONORS</w:t>
      </w:r>
    </w:p>
    <w:p w:rsidR="007F1EF5" w:rsidP="00C214F1" w:rsidRDefault="00C214F1">
      <w:pPr>
        <w:pStyle w:val="ListParagraph"/>
      </w:pPr>
      <w:r>
        <w:t>Chambers USA, Bankruptcy/Restructuring, 2005-24</w:t>
      </w:r>
      <w:r>
        <w:t xml:space="preserve"> </w:t>
      </w:r>
    </w:p>
    <w:p w:rsidR="007F1EF5" w:rsidP="00C214F1" w:rsidRDefault="00C214F1">
      <w:pPr>
        <w:pStyle w:val="ListParagraph"/>
      </w:pPr>
      <w:r>
        <w:t>Lawdragon 500 Leading Global Bankruptcy &amp; Restructuring Lawyers, 2020-24</w:t>
      </w:r>
      <w:r>
        <w:t xml:space="preserve"> </w:t>
      </w:r>
    </w:p>
    <w:p w:rsidR="007F1EF5" w:rsidP="00C214F1" w:rsidRDefault="00C214F1">
      <w:pPr>
        <w:pStyle w:val="ListParagraph"/>
      </w:pPr>
      <w:r>
        <w:t>The Best Lawyers in America®, Bankruptcy and Creditor Debtor Rights/Insolvency and Reorganization Law, 2007-25, Litigation-Bankruptcy, 2011-25, Financial Services Regulation Law, 2024-25, Commercial Litigation, 2025; Cleveland Lawyer of the Year, Litigation-Bankruptcy, 2019</w:t>
      </w:r>
      <w:r>
        <w:t xml:space="preserve"> </w:t>
      </w:r>
    </w:p>
    <w:p w:rsidR="007F1EF5" w:rsidP="00C214F1" w:rsidRDefault="00C214F1">
      <w:pPr>
        <w:pStyle w:val="ListParagraph"/>
      </w:pPr>
      <w:r>
        <w:t>Ohio Super Lawyers®, 2004-25; Top 100 Ohio, 2010-11, 2017-20, 2023-24; Top 50 Cleveland, 2013, 2017-20, 2023-24</w:t>
      </w:r>
      <w:r>
        <w:t xml:space="preserve"> </w:t>
      </w:r>
    </w:p>
    <w:p w:rsidR="007F1EF5" w:rsidP="00C214F1" w:rsidRDefault="00C214F1">
      <w:pPr>
        <w:pStyle w:val="ListParagraph"/>
      </w:pPr>
      <w:r>
        <w:t>AV Preeminent®, Martindale-Hubbell</w:t>
      </w:r>
      <w:r>
        <w:t xml:space="preserve"> </w:t>
      </w:r>
    </w:p>
    <w:p w:rsidR="007F1EF5" w:rsidP="00C214F1" w:rsidRDefault="00C214F1">
      <w:pPr>
        <w:pStyle w:val="Heading2"/>
      </w:pPr>
      <w:r w:rsidRPr="009328C8">
        <w:t>MEMBERSHIPS &amp; AFFILIATIONS</w:t>
      </w:r>
    </w:p>
    <w:p w:rsidR="007F1EF5" w:rsidP="00C214F1" w:rsidRDefault="00C214F1">
      <w:pPr>
        <w:pStyle w:val="ListParagraph"/>
      </w:pPr>
      <w:r>
        <w:t>Turnaround Management Association Ohio Chapter, Past President</w:t>
      </w:r>
      <w:r>
        <w:t xml:space="preserve"> </w:t>
      </w:r>
    </w:p>
    <w:p w:rsidR="007F1EF5" w:rsidP="00C214F1" w:rsidRDefault="00C214F1">
      <w:pPr>
        <w:pStyle w:val="ListParagraph"/>
      </w:pPr>
      <w:r>
        <w:t>Global Turnaround Management Association, Member, Board of Trustees, Chapter Resource and Response Committee</w:t>
      </w:r>
      <w:r>
        <w:t xml:space="preserve"> </w:t>
      </w:r>
    </w:p>
    <w:p w:rsidR="007F1EF5" w:rsidP="00C214F1" w:rsidRDefault="00C214F1">
      <w:pPr>
        <w:pStyle w:val="ListParagraph"/>
      </w:pPr>
      <w:r>
        <w:t>Cleveland Metropolitan Bar Association, Bankruptcy and Commercial Law Section, Member</w:t>
      </w:r>
      <w:r>
        <w:t xml:space="preserve"> </w:t>
      </w:r>
    </w:p>
    <w:p w:rsidR="007F1EF5" w:rsidP="00C214F1" w:rsidRDefault="00C214F1">
      <w:pPr>
        <w:pStyle w:val="ListParagraph"/>
      </w:pPr>
      <w:r>
        <w:t>William J. O’Neil Great Lakes Regions Bankruptcy Institute, Former Co-Chair, 2014</w:t>
      </w:r>
      <w:r>
        <w:t xml:space="preserve"> </w:t>
      </w:r>
    </w:p>
    <w:p w:rsidR="007F1EF5" w:rsidP="00C214F1" w:rsidRDefault="00C214F1">
      <w:pPr>
        <w:pStyle w:val="ListParagraph"/>
      </w:pPr>
      <w:r>
        <w:t>American Bar Association, Litigation and Business Sections, Member</w:t>
      </w:r>
      <w:r>
        <w:t xml:space="preserve"> </w:t>
      </w:r>
    </w:p>
    <w:p w:rsidR="007F1EF5" w:rsidP="00C214F1" w:rsidRDefault="00C214F1">
      <w:pPr>
        <w:pStyle w:val="ListParagraph"/>
      </w:pPr>
      <w:r>
        <w:t>American Bankruptcy Institute, Member and Healthcare Committee, Former Chair</w:t>
      </w:r>
      <w:r>
        <w:t xml:space="preserve"> </w:t>
      </w:r>
    </w:p>
    <w:p w:rsidR="007F1EF5" w:rsidP="00C214F1" w:rsidRDefault="00C214F1">
      <w:pPr>
        <w:pStyle w:val="ListParagraph"/>
      </w:pPr>
      <w:r>
        <w:t>American Board of Certification, Board Member; Standards Committee, Member</w:t>
      </w:r>
      <w:r>
        <w:t xml:space="preserve"> </w:t>
      </w:r>
    </w:p>
    <w:p w:rsidR="007F1EF5" w:rsidP="00C214F1" w:rsidRDefault="00C214F1">
      <w:pPr>
        <w:pStyle w:val="ListParagraph"/>
      </w:pPr>
      <w:r>
        <w:t>National Business Institute, Legal Advisory Board Member</w:t>
      </w:r>
      <w:r>
        <w:t xml:space="preserve"> </w:t>
      </w:r>
    </w:p>
    <w:p w:rsidR="007F1EF5" w:rsidP="00C214F1" w:rsidRDefault="00C214F1">
      <w:pPr>
        <w:pStyle w:val="Heading2"/>
      </w:pPr>
      <w:r w:rsidRPr="009328C8">
        <w:t>COMMUNITY INVOLVEMENT</w:t>
      </w:r>
    </w:p>
    <w:p w:rsidR="007F1EF5" w:rsidP="00C214F1" w:rsidRDefault="00C214F1">
      <w:pPr>
        <w:pStyle w:val="ListParagraph"/>
      </w:pPr>
      <w:r>
        <w:t>Cleveland Works, Inc., Legal Advisory Board</w:t>
      </w:r>
      <w:r>
        <w:t xml:space="preserve"> </w:t>
      </w:r>
    </w:p>
    <w:p w:rsidR="007F1EF5" w:rsidP="00C214F1" w:rsidRDefault="00C214F1">
      <w:pPr>
        <w:pStyle w:val="ListParagraph"/>
      </w:pPr>
      <w:r>
        <w:t>Charenton Theater, Advisory Board</w:t>
      </w:r>
      <w:r>
        <w:t xml:space="preserve"> </w:t>
      </w:r>
    </w:p>
    <w:p w:rsidR="007F1EF5" w:rsidP="00C214F1" w:rsidRDefault="00C214F1">
      <w:pPr>
        <w:pStyle w:val="ListParagraph"/>
      </w:pPr>
      <w:r>
        <w:t>Cuyahoga County Juvenile Court, Guardian Ad Litem Program, Member</w:t>
      </w:r>
      <w:r>
        <w:t xml:space="preserve"> </w:t>
      </w:r>
    </w:p>
    <w:p w:rsidR="007F1EF5" w:rsidP="00C214F1" w:rsidRDefault="00C214F1">
      <w:pPr>
        <w:pStyle w:val="Heading2"/>
      </w:pPr>
      <w:r w:rsidRPr="009328C8">
        <w:t>Professional History</w:t>
      </w:r>
    </w:p>
    <w:p w:rsidR="007F1EF5" w:rsidP="00C214F1" w:rsidRDefault="00C214F1">
      <w:pPr>
        <w:pStyle w:val="ListParagraph"/>
      </w:pPr>
      <w:r>
        <w:t>Partner, Hahn Loeser &amp; Parks LLP, 1992-present; Associate, 1987-92; Former member, Board of Directors</w:t>
      </w:r>
      <w:r>
        <w:t xml:space="preserve"> </w:t>
      </w:r>
    </w:p>
    <w:p w:rsidR="007F1EF5" w:rsidP="00C214F1" w:rsidRDefault="00C214F1">
      <w:pPr>
        <w:pStyle w:val="ListParagraph"/>
      </w:pPr>
      <w:r>
        <w:t>Associate, Sheinfeld, Maley &amp; Kay, 1983-87</w:t>
      </w:r>
      <w:r>
        <w:t xml:space="preserve"> </w:t>
      </w:r>
    </w:p>
    <w:p w:rsidR="007F1EF5" w:rsidP="00C214F1" w:rsidRDefault="00C214F1">
      <w:pPr>
        <w:pStyle w:val="ListParagraph"/>
      </w:pPr>
      <w:r>
        <w:t>Certified in the practice of Business Bankruptcy by the American Board of Certification (sponsored by the American Bankruptcy Institute and the Commercial Law League of America)</w:t>
      </w:r>
      <w:r>
        <w:t xml:space="preserve"> </w:t>
      </w:r>
    </w:p>
    <w:p>
      <w:r>
        <w:t/>
      </w:r>
    </w:p>
    <w:sectPr w:rsidR="00FC0ED6" w:rsidRPr="00F177A2" w:rsidSect="00A00570">
      <w:headerReference w:type="default" r:id="rId7"/>
      <w:footerReference w:type="default" r:id="rId8"/>
      <w:pgSz w:w="12240" w:h="15840"/>
      <w:pgMar w:top="1440" w:right="1440" w:bottom="1440" w:left="1440" w:header="288" w:footer="288"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1CBC8FF1" w14:textId="77777777" w:rsidR="00467BBA" w:rsidRDefault="00467BBA" w:rsidP="00A00570">
      <w:pPr>
        <w:spacing w:before="0" w:after="0" w:line="240" w:lineRule="auto"/>
      </w:pPr>
      <w:r>
        <w:separator/>
      </w:r>
    </w:p>
  </w:endnote>
  <w:endnote w:type="continuationSeparator" w:id="0">
    <w:p w14:paraId="30D3F034" w14:textId="77777777" w:rsidR="00467BBA" w:rsidRDefault="00467BBA" w:rsidP="00A00570">
      <w:pPr>
        <w:spacing w:before="0"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ptos">
    <w:charset w:val="00"/>
    <w:family w:val="swiss"/>
    <w:pitch w:val="variable"/>
    <w:sig w:usb0="20000287" w:usb1="00000003" w:usb2="00000000" w:usb3="00000000" w:csb0="0000019F" w:csb1="00000000"/>
  </w:font>
  <w:font w:name="Georgia">
    <w:panose1 w:val="02040502050405020303"/>
    <w:charset w:val="00"/>
    <w:family w:val="roman"/>
    <w:pitch w:val="variable"/>
    <w:sig w:usb0="00000287" w:usb1="00000000" w:usb2="00000000" w:usb3="00000000" w:csb0="0000009F" w:csb1="00000000"/>
  </w:font>
  <w:font w:name="Trade Gothic LT Std Extended">
    <w:altName w:val="Calibri"/>
    <w:panose1 w:val="00000000000000000000"/>
    <w:charset w:val="4D"/>
    <w:family w:val="swiss"/>
    <w:notTrueType/>
    <w:pitch w:val="variable"/>
    <w:sig w:usb0="00000003" w:usb1="00000000" w:usb2="00000000" w:usb3="00000000" w:csb0="00000001" w:csb1="00000000"/>
  </w:font>
  <w:font w:name="Times New Roman (Headings CS)">
    <w:altName w:val="Times New Roman"/>
    <w:charset w:val="00"/>
    <w:family w:val="roman"/>
    <w:pitch w:val="default"/>
  </w:font>
  <w:font w:name="Times New Roman (Body CS)">
    <w:altName w:val="Times New Roman"/>
    <w:charset w:val="00"/>
    <w:family w:val="roman"/>
    <w:pitch w:val="default"/>
  </w:font>
  <w:font w:name="Aptos Display">
    <w:charset w:val="00"/>
    <w:family w:val="swiss"/>
    <w:pitch w:val="variable"/>
    <w:sig w:usb0="20000287" w:usb1="00000003" w:usb2="00000000" w:usb3="00000000" w:csb0="0000019F" w:csb1="00000000"/>
  </w:font>
  <w:font w:name="NeueHaasGroteskText Pro">
    <w:panose1 w:val="00000000000000000000"/>
    <w:charset w:val="4D"/>
    <w:family w:val="swiss"/>
    <w:notTrueType/>
    <w:pitch w:val="variable"/>
    <w:sig w:usb0="00000007" w:usb1="00000000" w:usb2="00000000" w:usb3="00000000" w:csb0="00000093" w:csb1="00000000"/>
  </w:font>
  <w:font w:name="NHaasGroteskTXStd-55Rg">
    <w:altName w:val="Calibri"/>
    <w:panose1 w:val="00000000000000000000"/>
    <w:charset w:val="4D"/>
    <w:family w:val="auto"/>
    <w:notTrueType/>
    <w:pitch w:val="default"/>
    <w:sig w:usb0="00000003" w:usb1="00000000" w:usb2="00000000" w:usb3="00000000" w:csb0="00000001" w:csb1="00000000"/>
  </w:font>
  <w:font w:name="NHaasGroteskTXStd-75Bd">
    <w:altName w:val="Calibri"/>
    <w:panose1 w:val="00000000000000000000"/>
    <w:charset w:val="4D"/>
    <w:family w:val="auto"/>
    <w:notTrueType/>
    <w:pitch w:val="default"/>
    <w:sig w:usb0="00000003" w:usb1="00000000" w:usb2="00000000" w:usb3="00000000" w:csb0="00000001" w:csb1="00000000"/>
  </w:font>
  <w:font w:name="NeueHaasGroteskText Std">
    <w:altName w:val="Calibri"/>
    <w:charset w:val="00"/>
    <w:family w:val="auto"/>
    <w:pitch w:val="variable"/>
    <w:sig w:usb0="00000007" w:usb1="00000000" w:usb2="00000000" w:usb3="00000000" w:csb0="00000093" w:csb1="00000000"/>
  </w:font>
  <w:font w:name="Montserrat Light">
    <w:charset w:val="00"/>
    <w:family w:val="auto"/>
    <w:pitch w:val="variable"/>
    <w:sig w:usb0="2000020F" w:usb1="00000003" w:usb2="00000000" w:usb3="00000000" w:csb0="00000197" w:csb1="00000000"/>
  </w:font>
  <w:font w:name="Montserrat Medium">
    <w:charset w:val="00"/>
    <w:family w:val="auto"/>
    <w:pitch w:val="variable"/>
    <w:sig w:usb0="2000020F" w:usb1="00000003" w:usb2="00000000" w:usb3="00000000" w:csb0="00000197" w:csb1="00000000"/>
  </w:font>
  <w:font w:name="Calibri (Body)">
    <w:altName w:val="Calibri"/>
    <w:panose1 w:val="00000000000000000000"/>
    <w:charset w:val="00"/>
    <w:family w:val="roman"/>
    <w:notTrueType/>
    <w:pitch w:val="default"/>
  </w:font>
  <w:font w:name="Montserrat">
    <w:charset w:val="00"/>
    <w:family w:val="auto"/>
    <w:pitch w:val="variable"/>
    <w:sig w:usb0="2000020F" w:usb1="00000003" w:usb2="00000000" w:usb3="00000000" w:csb0="00000197"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rPr>
        <w:rStyle w:val="PageNumber"/>
        <w:rFonts w:ascii="Montserrat" w:hAnsi="Montserrat"/>
        <w:color w:val="7F7F7F" w:themeColor="text1" w:themeTint="80"/>
        <w:sz w:val="16"/>
        <w:szCs w:val="16"/>
      </w:rPr>
      <w:id w:val="-960956727"/>
      <w:docPartObj>
        <w:docPartGallery w:val="Page Numbers (Bottom of Page)"/>
        <w:docPartUnique/>
      </w:docPartObj>
    </w:sdtPr>
    <w:sdtContent>
      <w:p w14:paraId="54FA50CE" w14:textId="2D02A88B" w:rsidR="00A00570" w:rsidRPr="00A00570" w:rsidRDefault="00A00570" w:rsidP="00A00570">
        <w:pPr>
          <w:pStyle w:val="Footer"/>
          <w:jc w:val="right"/>
        </w:pPr>
        <w:r>
          <w:rPr>
            <w:noProof/>
          </w:rPr>
          <w:drawing>
            <wp:inline distT="0" distB="0" distL="0" distR="0" wp14:anchorId="0A768BF5" wp14:editId="00E3F818">
              <wp:extent cx="5939155" cy="316230"/>
              <wp:effectExtent l="0" t="0" r="4445" b="1270"/>
              <wp:docPr id="1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pic:cNvPicPr/>
                    </pic:nvPicPr>
                    <pic:blipFill>
                      <a:blip r:embed="rId1">
                        <a:extLst>
                          <a:ext uri="{28A0092B-C50C-407E-A947-70E740481C1C}">
                            <a14:useLocalDpi xmlns:a14="http://schemas.microsoft.com/office/drawing/2010/main" val="0"/>
                          </a:ext>
                        </a:extLst>
                      </a:blip>
                      <a:stretch>
                        <a:fillRect/>
                      </a:stretch>
                    </pic:blipFill>
                    <pic:spPr>
                      <a:xfrm>
                        <a:off x="0" y="0"/>
                        <a:ext cx="5957342" cy="317198"/>
                      </a:xfrm>
                      <a:prstGeom prst="rect">
                        <a:avLst/>
                      </a:prstGeom>
                    </pic:spPr>
                  </pic:pic>
                </a:graphicData>
              </a:graphic>
            </wp:inline>
          </w:drawing>
        </w:r>
        <w:r w:rsidRPr="00512713">
          <w:rPr>
            <w:rStyle w:val="PageNumber"/>
            <w:rFonts w:ascii="Montserrat" w:hAnsi="Montserrat"/>
            <w:color w:val="7F7F7F" w:themeColor="text1" w:themeTint="80"/>
            <w:sz w:val="16"/>
            <w:szCs w:val="16"/>
          </w:rPr>
          <w:fldChar w:fldCharType="begin"/>
        </w:r>
        <w:r w:rsidRPr="00512713">
          <w:rPr>
            <w:rStyle w:val="PageNumber"/>
            <w:rFonts w:ascii="Montserrat" w:hAnsi="Montserrat"/>
            <w:color w:val="7F7F7F" w:themeColor="text1" w:themeTint="80"/>
            <w:sz w:val="16"/>
            <w:szCs w:val="16"/>
          </w:rPr>
          <w:instrText xml:space="preserve"> PAGE </w:instrText>
        </w:r>
        <w:r w:rsidRPr="00512713">
          <w:rPr>
            <w:rStyle w:val="PageNumber"/>
            <w:rFonts w:ascii="Montserrat" w:hAnsi="Montserrat"/>
            <w:color w:val="7F7F7F" w:themeColor="text1" w:themeTint="80"/>
            <w:sz w:val="16"/>
            <w:szCs w:val="16"/>
          </w:rPr>
          <w:fldChar w:fldCharType="separate"/>
        </w:r>
        <w:r>
          <w:rPr>
            <w:rStyle w:val="PageNumber"/>
            <w:rFonts w:ascii="Montserrat" w:hAnsi="Montserrat"/>
            <w:color w:val="7F7F7F" w:themeColor="text1" w:themeTint="80"/>
            <w:sz w:val="16"/>
            <w:szCs w:val="16"/>
          </w:rPr>
          <w:t>0</w:t>
        </w:r>
        <w:r w:rsidRPr="00512713">
          <w:rPr>
            <w:rStyle w:val="PageNumber"/>
            <w:rFonts w:ascii="Montserrat" w:hAnsi="Montserrat"/>
            <w:color w:val="7F7F7F" w:themeColor="text1" w:themeTint="80"/>
            <w:sz w:val="16"/>
            <w:szCs w:val="16"/>
          </w:rPr>
          <w:fldChar w:fldCharType="end"/>
        </w:r>
      </w:p>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531222F3" w14:textId="77777777" w:rsidR="00467BBA" w:rsidRDefault="00467BBA" w:rsidP="00A00570">
      <w:pPr>
        <w:spacing w:before="0" w:after="0" w:line="240" w:lineRule="auto"/>
      </w:pPr>
      <w:r>
        <w:separator/>
      </w:r>
    </w:p>
  </w:footnote>
  <w:footnote w:type="continuationSeparator" w:id="0">
    <w:p w14:paraId="45630236" w14:textId="77777777" w:rsidR="00467BBA" w:rsidRDefault="00467BBA" w:rsidP="00A00570">
      <w:pPr>
        <w:spacing w:before="0"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DC8B357" w14:textId="25691551" w:rsidR="00A00570" w:rsidRPr="00A00570" w:rsidRDefault="00A00570" w:rsidP="00A00570">
    <w:pPr>
      <w:pStyle w:val="Header"/>
    </w:pPr>
    <w:r>
      <w:rPr>
        <w:noProof/>
      </w:rPr>
      <w:drawing>
        <wp:inline distT="0" distB="0" distL="0" distR="0" wp14:anchorId="3ECF83A8" wp14:editId="39FAA930">
          <wp:extent cx="5939327" cy="581285"/>
          <wp:effectExtent l="0" t="0" r="0" b="3175"/>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pic:cNvPicPr/>
                </pic:nvPicPr>
                <pic:blipFill>
                  <a:blip r:embed="rId1">
                    <a:extLst>
                      <a:ext uri="{28A0092B-C50C-407E-A947-70E740481C1C}">
                        <a14:useLocalDpi xmlns:a14="http://schemas.microsoft.com/office/drawing/2010/main" val="0"/>
                      </a:ext>
                    </a:extLst>
                  </a:blip>
                  <a:stretch>
                    <a:fillRect/>
                  </a:stretch>
                </pic:blipFill>
                <pic:spPr>
                  <a:xfrm>
                    <a:off x="0" y="0"/>
                    <a:ext cx="6577189" cy="643713"/>
                  </a:xfrm>
                  <a:prstGeom prst="rect">
                    <a:avLst/>
                  </a:prstGeom>
                </pic:spPr>
              </pic:pic>
            </a:graphicData>
          </a:graphic>
        </wp:inline>
      </w:drawing>
    </w:r>
    <w:r>
      <w:softHyphen/>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D680805"/>
    <w:multiLevelType w:val="multilevel"/>
    <w:tmpl w:val="D6446A80"/>
    <w:styleLink w:val="CurrentList1"/>
    <w:lvl w:ilvl="0">
      <w:start w:val="1"/>
      <w:numFmt w:val="bullet"/>
      <w:lvlText w:val=""/>
      <w:lvlJc w:val="left"/>
      <w:pPr>
        <w:ind w:left="720" w:hanging="360"/>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1" w15:restartNumberingAfterBreak="0">
    <w:nsid w:val="7E9A1D00"/>
    <w:multiLevelType w:val="hybridMultilevel"/>
    <w:tmpl w:val="5C3CD966"/>
    <w:lvl w:ilvl="0" w:tplc="BC8E081E">
      <w:start w:val="1"/>
      <w:numFmt w:val="bullet"/>
      <w:pStyle w:val="ListParagraph"/>
      <w:lvlText w:val=""/>
      <w:lvlJc w:val="left"/>
      <w:pPr>
        <w:ind w:left="288" w:hanging="288"/>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802230266">
    <w:abstractNumId w:val="0"/>
  </w:num>
  <w:num w:numId="2" w16cid:durableId="758259006">
    <w:abstractNumId w:val="1"/>
  </w:num>
  <w:num w:numId="3" w16cid:durableId="256141098">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4115A"/>
    <w:rsid w:val="0004272B"/>
    <w:rsid w:val="00093AF1"/>
    <w:rsid w:val="00095BB5"/>
    <w:rsid w:val="000B345A"/>
    <w:rsid w:val="00112C19"/>
    <w:rsid w:val="00133875"/>
    <w:rsid w:val="001A5F62"/>
    <w:rsid w:val="001C2973"/>
    <w:rsid w:val="001F6323"/>
    <w:rsid w:val="001F758B"/>
    <w:rsid w:val="00211CDD"/>
    <w:rsid w:val="002213C0"/>
    <w:rsid w:val="00243CAE"/>
    <w:rsid w:val="00274766"/>
    <w:rsid w:val="002A7A88"/>
    <w:rsid w:val="002C21CE"/>
    <w:rsid w:val="002F23FD"/>
    <w:rsid w:val="002F420F"/>
    <w:rsid w:val="00342C37"/>
    <w:rsid w:val="003702AC"/>
    <w:rsid w:val="0039743E"/>
    <w:rsid w:val="003A4BEA"/>
    <w:rsid w:val="003B7D03"/>
    <w:rsid w:val="003D542C"/>
    <w:rsid w:val="003E7632"/>
    <w:rsid w:val="0040559F"/>
    <w:rsid w:val="00444FE2"/>
    <w:rsid w:val="00467BBA"/>
    <w:rsid w:val="00475A1E"/>
    <w:rsid w:val="0049417A"/>
    <w:rsid w:val="004A3317"/>
    <w:rsid w:val="004F31AE"/>
    <w:rsid w:val="005031BA"/>
    <w:rsid w:val="005C18D3"/>
    <w:rsid w:val="005E1357"/>
    <w:rsid w:val="00621038"/>
    <w:rsid w:val="00637653"/>
    <w:rsid w:val="006553FF"/>
    <w:rsid w:val="006C5BA6"/>
    <w:rsid w:val="00704438"/>
    <w:rsid w:val="00781D57"/>
    <w:rsid w:val="00782D8B"/>
    <w:rsid w:val="007979A7"/>
    <w:rsid w:val="00797C0A"/>
    <w:rsid w:val="007D1EF8"/>
    <w:rsid w:val="007D3340"/>
    <w:rsid w:val="007D4329"/>
    <w:rsid w:val="00810D19"/>
    <w:rsid w:val="00841794"/>
    <w:rsid w:val="0087542C"/>
    <w:rsid w:val="0088641A"/>
    <w:rsid w:val="008B4C7A"/>
    <w:rsid w:val="008B6E5A"/>
    <w:rsid w:val="00905037"/>
    <w:rsid w:val="00913D18"/>
    <w:rsid w:val="00982584"/>
    <w:rsid w:val="00985E05"/>
    <w:rsid w:val="009A7A13"/>
    <w:rsid w:val="00A00570"/>
    <w:rsid w:val="00A2363A"/>
    <w:rsid w:val="00A602F1"/>
    <w:rsid w:val="00A72779"/>
    <w:rsid w:val="00A82D14"/>
    <w:rsid w:val="00AA6109"/>
    <w:rsid w:val="00B0465E"/>
    <w:rsid w:val="00B150A8"/>
    <w:rsid w:val="00B750C5"/>
    <w:rsid w:val="00BF330A"/>
    <w:rsid w:val="00C22AB9"/>
    <w:rsid w:val="00C31D61"/>
    <w:rsid w:val="00C4115A"/>
    <w:rsid w:val="00C507C6"/>
    <w:rsid w:val="00C661E5"/>
    <w:rsid w:val="00C824E4"/>
    <w:rsid w:val="00CB50A7"/>
    <w:rsid w:val="00CE6A9F"/>
    <w:rsid w:val="00D6515C"/>
    <w:rsid w:val="00D93D2F"/>
    <w:rsid w:val="00D94679"/>
    <w:rsid w:val="00DC72BF"/>
    <w:rsid w:val="00DF30DE"/>
    <w:rsid w:val="00E753AF"/>
    <w:rsid w:val="00E81CF7"/>
    <w:rsid w:val="00EB0470"/>
    <w:rsid w:val="00EB590F"/>
    <w:rsid w:val="00F02DAF"/>
    <w:rsid w:val="00F177A2"/>
    <w:rsid w:val="00FC0ED6"/>
    <w:rsid w:val="00FC22F1"/>
    <w:rsid w:val="00FC4912"/>
    <w:rsid w:val="00FF3E9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A593943"/>
  <w15:chartTrackingRefBased/>
  <w15:docId w15:val="{D82A6568-C347-4E15-99BC-65B36F4A60B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4"/>
        <w:szCs w:val="24"/>
        <w:lang w:val="en-US"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A4BEA"/>
    <w:pPr>
      <w:spacing w:before="80" w:after="220" w:line="280" w:lineRule="atLeast"/>
    </w:pPr>
    <w:rPr>
      <w:rFonts w:ascii="Georgia" w:hAnsi="Georgia" w:cs="Times New Roman"/>
      <w:color w:val="000000"/>
      <w:sz w:val="20"/>
      <w:szCs w:val="22"/>
    </w:rPr>
  </w:style>
  <w:style w:type="paragraph" w:styleId="Heading1">
    <w:name w:val="heading 1"/>
    <w:basedOn w:val="Normal"/>
    <w:next w:val="Normal"/>
    <w:link w:val="Heading1Char"/>
    <w:uiPriority w:val="9"/>
    <w:qFormat/>
    <w:rsid w:val="003A4BEA"/>
    <w:pPr>
      <w:keepNext/>
      <w:keepLines/>
      <w:spacing w:before="360" w:after="120" w:line="240" w:lineRule="auto"/>
      <w:outlineLvl w:val="0"/>
    </w:pPr>
    <w:rPr>
      <w:rFonts w:ascii="Trade Gothic LT Std Extended" w:eastAsiaTheme="majorEastAsia" w:hAnsi="Trade Gothic LT Std Extended" w:cs="Times New Roman (Headings CS)"/>
      <w:caps/>
      <w:color w:val="337CB4"/>
      <w:sz w:val="31"/>
      <w:szCs w:val="32"/>
    </w:rPr>
  </w:style>
  <w:style w:type="paragraph" w:styleId="Heading2">
    <w:name w:val="heading 2"/>
    <w:basedOn w:val="Normal"/>
    <w:next w:val="Normal"/>
    <w:link w:val="Heading2Char"/>
    <w:uiPriority w:val="9"/>
    <w:unhideWhenUsed/>
    <w:qFormat/>
    <w:rsid w:val="00913D18"/>
    <w:pPr>
      <w:spacing w:before="320" w:after="0"/>
      <w:outlineLvl w:val="1"/>
    </w:pPr>
    <w:rPr>
      <w:rFonts w:ascii="Trade Gothic LT Std Extended" w:hAnsi="Trade Gothic LT Std Extended" w:cs="Times New Roman (Body CS)"/>
      <w:bCs/>
      <w:caps/>
      <w:color w:val="DD5016"/>
      <w:sz w:val="24"/>
    </w:rPr>
  </w:style>
  <w:style w:type="paragraph" w:styleId="Heading3">
    <w:name w:val="heading 3"/>
    <w:basedOn w:val="Heading1"/>
    <w:next w:val="Normal"/>
    <w:link w:val="Heading3Char"/>
    <w:uiPriority w:val="9"/>
    <w:unhideWhenUsed/>
    <w:qFormat/>
    <w:rsid w:val="003A4BEA"/>
    <w:pPr>
      <w:outlineLvl w:val="2"/>
    </w:pPr>
    <w:rPr>
      <w:bCs/>
      <w:color w:val="DD5016"/>
      <w:sz w:val="22"/>
      <w:szCs w:val="22"/>
    </w:rPr>
  </w:style>
  <w:style w:type="paragraph" w:styleId="Heading4">
    <w:name w:val="heading 4"/>
    <w:basedOn w:val="Heading1"/>
    <w:next w:val="Normal"/>
    <w:link w:val="Heading4Char"/>
    <w:uiPriority w:val="9"/>
    <w:unhideWhenUsed/>
    <w:qFormat/>
    <w:rsid w:val="003A4BEA"/>
    <w:pPr>
      <w:spacing w:before="320"/>
      <w:outlineLvl w:val="3"/>
    </w:pPr>
    <w:rPr>
      <w:bCs/>
      <w:color w:val="DD5016"/>
      <w:sz w:val="20"/>
      <w:szCs w:val="20"/>
    </w:rPr>
  </w:style>
  <w:style w:type="paragraph" w:styleId="Heading5">
    <w:name w:val="heading 5"/>
    <w:basedOn w:val="Heading1"/>
    <w:next w:val="Normal"/>
    <w:link w:val="Heading5Char"/>
    <w:uiPriority w:val="9"/>
    <w:unhideWhenUsed/>
    <w:qFormat/>
    <w:rsid w:val="003A4BEA"/>
    <w:pPr>
      <w:outlineLvl w:val="4"/>
    </w:pPr>
    <w:rPr>
      <w:color w:val="DD5016"/>
      <w:sz w:val="20"/>
      <w:szCs w:val="20"/>
    </w:rPr>
  </w:style>
  <w:style w:type="paragraph" w:styleId="Heading6">
    <w:name w:val="heading 6"/>
    <w:basedOn w:val="Heading5"/>
    <w:next w:val="Normal"/>
    <w:link w:val="Heading6Char"/>
    <w:uiPriority w:val="9"/>
    <w:unhideWhenUsed/>
    <w:qFormat/>
    <w:rsid w:val="003A4BEA"/>
    <w:pPr>
      <w:outlineLvl w:val="5"/>
    </w:pPr>
    <w:rPr>
      <w:b/>
      <w:bCs/>
      <w:sz w:val="16"/>
      <w:szCs w:val="16"/>
    </w:rPr>
  </w:style>
  <w:style w:type="paragraph" w:styleId="Heading7">
    <w:name w:val="heading 7"/>
    <w:basedOn w:val="Normal"/>
    <w:next w:val="Normal"/>
    <w:link w:val="Heading7Char"/>
    <w:uiPriority w:val="9"/>
    <w:semiHidden/>
    <w:unhideWhenUsed/>
    <w:qFormat/>
    <w:rsid w:val="00C4115A"/>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C4115A"/>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C4115A"/>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3A4BEA"/>
    <w:rPr>
      <w:rFonts w:ascii="Trade Gothic LT Std Extended" w:eastAsiaTheme="majorEastAsia" w:hAnsi="Trade Gothic LT Std Extended" w:cs="Times New Roman (Headings CS)"/>
      <w:caps/>
      <w:color w:val="337CB4"/>
      <w:sz w:val="31"/>
      <w:szCs w:val="32"/>
    </w:rPr>
  </w:style>
  <w:style w:type="character" w:customStyle="1" w:styleId="Heading2Char">
    <w:name w:val="Heading 2 Char"/>
    <w:basedOn w:val="DefaultParagraphFont"/>
    <w:link w:val="Heading2"/>
    <w:uiPriority w:val="9"/>
    <w:rsid w:val="00913D18"/>
    <w:rPr>
      <w:rFonts w:ascii="Trade Gothic LT Std Extended" w:hAnsi="Trade Gothic LT Std Extended" w:cs="Times New Roman (Body CS)"/>
      <w:bCs/>
      <w:caps/>
      <w:color w:val="DD5016"/>
      <w:szCs w:val="22"/>
    </w:rPr>
  </w:style>
  <w:style w:type="character" w:customStyle="1" w:styleId="Heading3Char">
    <w:name w:val="Heading 3 Char"/>
    <w:basedOn w:val="DefaultParagraphFont"/>
    <w:link w:val="Heading3"/>
    <w:uiPriority w:val="9"/>
    <w:rsid w:val="003A4BEA"/>
    <w:rPr>
      <w:rFonts w:ascii="Trade Gothic LT Std Extended" w:eastAsiaTheme="majorEastAsia" w:hAnsi="Trade Gothic LT Std Extended" w:cs="Times New Roman (Headings CS)"/>
      <w:bCs/>
      <w:caps/>
      <w:color w:val="DD5016"/>
      <w:sz w:val="22"/>
      <w:szCs w:val="22"/>
    </w:rPr>
  </w:style>
  <w:style w:type="character" w:customStyle="1" w:styleId="Heading4Char">
    <w:name w:val="Heading 4 Char"/>
    <w:basedOn w:val="DefaultParagraphFont"/>
    <w:link w:val="Heading4"/>
    <w:uiPriority w:val="9"/>
    <w:rsid w:val="003A4BEA"/>
    <w:rPr>
      <w:rFonts w:ascii="Trade Gothic LT Std Extended" w:eastAsiaTheme="majorEastAsia" w:hAnsi="Trade Gothic LT Std Extended" w:cs="Times New Roman (Headings CS)"/>
      <w:bCs/>
      <w:caps/>
      <w:color w:val="DD5016"/>
      <w:sz w:val="20"/>
      <w:szCs w:val="20"/>
    </w:rPr>
  </w:style>
  <w:style w:type="character" w:customStyle="1" w:styleId="Heading5Char">
    <w:name w:val="Heading 5 Char"/>
    <w:basedOn w:val="DefaultParagraphFont"/>
    <w:link w:val="Heading5"/>
    <w:uiPriority w:val="9"/>
    <w:rsid w:val="003A4BEA"/>
    <w:rPr>
      <w:rFonts w:ascii="Trade Gothic LT Std Extended" w:eastAsiaTheme="majorEastAsia" w:hAnsi="Trade Gothic LT Std Extended" w:cs="Times New Roman (Headings CS)"/>
      <w:caps/>
      <w:color w:val="DD5016"/>
      <w:sz w:val="20"/>
      <w:szCs w:val="20"/>
    </w:rPr>
  </w:style>
  <w:style w:type="character" w:customStyle="1" w:styleId="Heading6Char">
    <w:name w:val="Heading 6 Char"/>
    <w:basedOn w:val="DefaultParagraphFont"/>
    <w:link w:val="Heading6"/>
    <w:uiPriority w:val="9"/>
    <w:rsid w:val="003A4BEA"/>
    <w:rPr>
      <w:rFonts w:ascii="Trade Gothic LT Std Extended" w:eastAsiaTheme="majorEastAsia" w:hAnsi="Trade Gothic LT Std Extended" w:cs="Times New Roman (Headings CS)"/>
      <w:b/>
      <w:bCs/>
      <w:caps/>
      <w:color w:val="DD5016"/>
      <w:sz w:val="16"/>
      <w:szCs w:val="16"/>
    </w:rPr>
  </w:style>
  <w:style w:type="character" w:customStyle="1" w:styleId="Heading7Char">
    <w:name w:val="Heading 7 Char"/>
    <w:basedOn w:val="DefaultParagraphFont"/>
    <w:link w:val="Heading7"/>
    <w:uiPriority w:val="9"/>
    <w:semiHidden/>
    <w:rsid w:val="00C4115A"/>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C4115A"/>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C4115A"/>
    <w:rPr>
      <w:rFonts w:eastAsiaTheme="majorEastAsia" w:cstheme="majorBidi"/>
      <w:color w:val="272727" w:themeColor="text1" w:themeTint="D8"/>
    </w:rPr>
  </w:style>
  <w:style w:type="paragraph" w:styleId="Title">
    <w:name w:val="Title"/>
    <w:basedOn w:val="Normal"/>
    <w:next w:val="Normal"/>
    <w:link w:val="TitleChar"/>
    <w:uiPriority w:val="10"/>
    <w:qFormat/>
    <w:rsid w:val="00C4115A"/>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C4115A"/>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C4115A"/>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C4115A"/>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C4115A"/>
    <w:pPr>
      <w:spacing w:before="160"/>
      <w:jc w:val="center"/>
    </w:pPr>
    <w:rPr>
      <w:i/>
      <w:iCs/>
      <w:color w:val="404040" w:themeColor="text1" w:themeTint="BF"/>
    </w:rPr>
  </w:style>
  <w:style w:type="character" w:customStyle="1" w:styleId="QuoteChar">
    <w:name w:val="Quote Char"/>
    <w:basedOn w:val="DefaultParagraphFont"/>
    <w:link w:val="Quote"/>
    <w:uiPriority w:val="29"/>
    <w:rsid w:val="00C4115A"/>
    <w:rPr>
      <w:i/>
      <w:iCs/>
      <w:color w:val="404040" w:themeColor="text1" w:themeTint="BF"/>
    </w:rPr>
  </w:style>
  <w:style w:type="paragraph" w:styleId="ListParagraph">
    <w:name w:val="List Paragraph"/>
    <w:basedOn w:val="Normal"/>
    <w:uiPriority w:val="34"/>
    <w:qFormat/>
    <w:rsid w:val="003A4BEA"/>
    <w:pPr>
      <w:numPr>
        <w:numId w:val="3"/>
      </w:numPr>
      <w:spacing w:before="0" w:after="120"/>
    </w:pPr>
  </w:style>
  <w:style w:type="character" w:styleId="IntenseEmphasis">
    <w:name w:val="Intense Emphasis"/>
    <w:basedOn w:val="DefaultParagraphFont"/>
    <w:uiPriority w:val="21"/>
    <w:qFormat/>
    <w:rsid w:val="00C4115A"/>
    <w:rPr>
      <w:i/>
      <w:iCs/>
      <w:color w:val="0F4761" w:themeColor="accent1" w:themeShade="BF"/>
    </w:rPr>
  </w:style>
  <w:style w:type="paragraph" w:styleId="IntenseQuote">
    <w:name w:val="Intense Quote"/>
    <w:basedOn w:val="Normal"/>
    <w:next w:val="Normal"/>
    <w:link w:val="IntenseQuoteChar"/>
    <w:uiPriority w:val="30"/>
    <w:qFormat/>
    <w:rsid w:val="00C4115A"/>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C4115A"/>
    <w:rPr>
      <w:i/>
      <w:iCs/>
      <w:color w:val="0F4761" w:themeColor="accent1" w:themeShade="BF"/>
    </w:rPr>
  </w:style>
  <w:style w:type="character" w:styleId="IntenseReference">
    <w:name w:val="Intense Reference"/>
    <w:basedOn w:val="DefaultParagraphFont"/>
    <w:uiPriority w:val="32"/>
    <w:qFormat/>
    <w:rsid w:val="00C4115A"/>
    <w:rPr>
      <w:b/>
      <w:bCs/>
      <w:smallCaps/>
      <w:color w:val="0F4761" w:themeColor="accent1" w:themeShade="BF"/>
      <w:spacing w:val="5"/>
    </w:rPr>
  </w:style>
  <w:style w:type="paragraph" w:customStyle="1" w:styleId="Coverwithline">
    <w:name w:val="Cover with line"/>
    <w:rsid w:val="003A4BEA"/>
    <w:pPr>
      <w:widowControl w:val="0"/>
      <w:autoSpaceDE w:val="0"/>
      <w:autoSpaceDN w:val="0"/>
      <w:adjustRightInd w:val="0"/>
      <w:spacing w:after="0" w:line="264" w:lineRule="auto"/>
    </w:pPr>
    <w:rPr>
      <w:rFonts w:ascii="NeueHaasGroteskText Pro" w:eastAsiaTheme="minorEastAsia" w:hAnsi="NeueHaasGroteskText Pro" w:cs="NHaasGroteskTXStd-55Rg"/>
      <w:color w:val="000000"/>
      <w:kern w:val="0"/>
      <w:sz w:val="26"/>
      <w:lang w:eastAsia="ja-JP"/>
      <w14:ligatures w14:val="none"/>
    </w:rPr>
  </w:style>
  <w:style w:type="paragraph" w:customStyle="1" w:styleId="1ptrule">
    <w:name w:val="1pt rule"/>
    <w:basedOn w:val="Coverwithline"/>
    <w:rsid w:val="003A4BEA"/>
    <w:pPr>
      <w:pBdr>
        <w:bottom w:val="single" w:sz="2" w:space="1" w:color="auto"/>
      </w:pBdr>
      <w:spacing w:after="200"/>
    </w:pPr>
    <w:rPr>
      <w:sz w:val="12"/>
    </w:rPr>
  </w:style>
  <w:style w:type="paragraph" w:customStyle="1" w:styleId="Coverbold">
    <w:name w:val="Cover bold"/>
    <w:rsid w:val="003A4BEA"/>
    <w:pPr>
      <w:widowControl w:val="0"/>
      <w:autoSpaceDE w:val="0"/>
      <w:autoSpaceDN w:val="0"/>
      <w:adjustRightInd w:val="0"/>
      <w:spacing w:after="0" w:line="264" w:lineRule="auto"/>
    </w:pPr>
    <w:rPr>
      <w:rFonts w:ascii="NeueHaasGroteskText Pro" w:eastAsiaTheme="minorEastAsia" w:hAnsi="NeueHaasGroteskText Pro" w:cs="NHaasGroteskTXStd-75Bd"/>
      <w:b/>
      <w:color w:val="000000"/>
      <w:spacing w:val="-5"/>
      <w:kern w:val="0"/>
      <w:sz w:val="26"/>
      <w:szCs w:val="28"/>
      <w:lang w:eastAsia="ja-JP"/>
      <w14:ligatures w14:val="none"/>
    </w:rPr>
  </w:style>
  <w:style w:type="paragraph" w:customStyle="1" w:styleId="Covertext">
    <w:name w:val="Cover text"/>
    <w:rsid w:val="003A4BEA"/>
    <w:pPr>
      <w:spacing w:after="0" w:line="264" w:lineRule="auto"/>
    </w:pPr>
    <w:rPr>
      <w:rFonts w:ascii="NeueHaasGroteskText Std" w:eastAsiaTheme="minorEastAsia" w:hAnsi="NeueHaasGroteskText Std" w:cs="NHaasGroteskTXStd-55Rg"/>
      <w:color w:val="000000"/>
      <w:kern w:val="0"/>
      <w:sz w:val="26"/>
      <w:lang w:eastAsia="ja-JP"/>
      <w14:ligatures w14:val="none"/>
    </w:rPr>
  </w:style>
  <w:style w:type="numbering" w:customStyle="1" w:styleId="CurrentList1">
    <w:name w:val="Current List1"/>
    <w:uiPriority w:val="99"/>
    <w:rsid w:val="003A4BEA"/>
    <w:pPr>
      <w:numPr>
        <w:numId w:val="1"/>
      </w:numPr>
    </w:pPr>
  </w:style>
  <w:style w:type="character" w:styleId="Emphasis">
    <w:name w:val="Emphasis"/>
    <w:basedOn w:val="DefaultParagraphFont"/>
    <w:uiPriority w:val="20"/>
    <w:qFormat/>
    <w:rsid w:val="003A4BEA"/>
    <w:rPr>
      <w:i/>
      <w:iCs/>
    </w:rPr>
  </w:style>
  <w:style w:type="character" w:styleId="FollowedHyperlink">
    <w:name w:val="FollowedHyperlink"/>
    <w:basedOn w:val="DefaultParagraphFont"/>
    <w:uiPriority w:val="99"/>
    <w:semiHidden/>
    <w:unhideWhenUsed/>
    <w:rsid w:val="003A4BEA"/>
    <w:rPr>
      <w:color w:val="96607D" w:themeColor="followedHyperlink"/>
      <w:u w:val="single"/>
    </w:rPr>
  </w:style>
  <w:style w:type="paragraph" w:styleId="Footer">
    <w:name w:val="footer"/>
    <w:basedOn w:val="Normal"/>
    <w:link w:val="FooterChar"/>
    <w:uiPriority w:val="99"/>
    <w:unhideWhenUsed/>
    <w:rsid w:val="003A4BEA"/>
    <w:pPr>
      <w:tabs>
        <w:tab w:val="center" w:pos="4680"/>
        <w:tab w:val="right" w:pos="9360"/>
      </w:tabs>
    </w:pPr>
  </w:style>
  <w:style w:type="character" w:customStyle="1" w:styleId="FooterChar">
    <w:name w:val="Footer Char"/>
    <w:basedOn w:val="DefaultParagraphFont"/>
    <w:link w:val="Footer"/>
    <w:uiPriority w:val="99"/>
    <w:rsid w:val="003A4BEA"/>
    <w:rPr>
      <w:rFonts w:ascii="Georgia" w:hAnsi="Georgia" w:cs="Times New Roman"/>
      <w:color w:val="000000"/>
      <w:sz w:val="20"/>
      <w:szCs w:val="22"/>
    </w:rPr>
  </w:style>
  <w:style w:type="paragraph" w:customStyle="1" w:styleId="H1AboveHeroImage">
    <w:name w:val="H1 Above Hero Image"/>
    <w:basedOn w:val="Heading1"/>
    <w:qFormat/>
    <w:rsid w:val="003A4BEA"/>
    <w:pPr>
      <w:spacing w:before="1200"/>
      <w:ind w:left="360"/>
    </w:pPr>
    <w:rPr>
      <w:color w:val="FFFFFF" w:themeColor="background1"/>
    </w:rPr>
  </w:style>
  <w:style w:type="paragraph" w:styleId="Header">
    <w:name w:val="header"/>
    <w:basedOn w:val="Normal"/>
    <w:link w:val="HeaderChar"/>
    <w:uiPriority w:val="99"/>
    <w:unhideWhenUsed/>
    <w:rsid w:val="003A4BEA"/>
    <w:pPr>
      <w:tabs>
        <w:tab w:val="center" w:pos="4680"/>
        <w:tab w:val="right" w:pos="9360"/>
      </w:tabs>
    </w:pPr>
  </w:style>
  <w:style w:type="character" w:customStyle="1" w:styleId="HeaderChar">
    <w:name w:val="Header Char"/>
    <w:basedOn w:val="DefaultParagraphFont"/>
    <w:link w:val="Header"/>
    <w:uiPriority w:val="99"/>
    <w:rsid w:val="003A4BEA"/>
    <w:rPr>
      <w:rFonts w:ascii="Georgia" w:hAnsi="Georgia" w:cs="Times New Roman"/>
      <w:color w:val="000000"/>
      <w:sz w:val="20"/>
      <w:szCs w:val="22"/>
    </w:rPr>
  </w:style>
  <w:style w:type="character" w:styleId="Hyperlink">
    <w:name w:val="Hyperlink"/>
    <w:basedOn w:val="DefaultParagraphFont"/>
    <w:uiPriority w:val="99"/>
    <w:unhideWhenUsed/>
    <w:rsid w:val="003A4BEA"/>
    <w:rPr>
      <w:color w:val="467886" w:themeColor="hyperlink"/>
      <w:u w:val="single"/>
    </w:rPr>
  </w:style>
  <w:style w:type="paragraph" w:styleId="NoSpacing">
    <w:name w:val="No Spacing"/>
    <w:link w:val="NoSpacingChar"/>
    <w:uiPriority w:val="1"/>
    <w:qFormat/>
    <w:rsid w:val="003A4BEA"/>
    <w:pPr>
      <w:spacing w:after="0" w:line="240" w:lineRule="auto"/>
    </w:pPr>
    <w:rPr>
      <w:rFonts w:eastAsiaTheme="minorEastAsia"/>
      <w:kern w:val="0"/>
      <w:sz w:val="22"/>
      <w:szCs w:val="22"/>
      <w:lang w:eastAsia="zh-CN"/>
      <w14:ligatures w14:val="none"/>
    </w:rPr>
  </w:style>
  <w:style w:type="character" w:customStyle="1" w:styleId="NoSpacingChar">
    <w:name w:val="No Spacing Char"/>
    <w:basedOn w:val="DefaultParagraphFont"/>
    <w:link w:val="NoSpacing"/>
    <w:uiPriority w:val="1"/>
    <w:rsid w:val="003A4BEA"/>
    <w:rPr>
      <w:rFonts w:eastAsiaTheme="minorEastAsia"/>
      <w:kern w:val="0"/>
      <w:sz w:val="22"/>
      <w:szCs w:val="22"/>
      <w:lang w:eastAsia="zh-CN"/>
      <w14:ligatures w14:val="none"/>
    </w:rPr>
  </w:style>
  <w:style w:type="paragraph" w:styleId="NormalWeb">
    <w:name w:val="Normal (Web)"/>
    <w:basedOn w:val="Normal"/>
    <w:uiPriority w:val="99"/>
    <w:semiHidden/>
    <w:unhideWhenUsed/>
    <w:rsid w:val="003A4BEA"/>
    <w:pPr>
      <w:spacing w:before="100" w:beforeAutospacing="1" w:after="100" w:afterAutospacing="1"/>
    </w:pPr>
    <w:rPr>
      <w:rFonts w:eastAsia="Times New Roman"/>
      <w:color w:val="auto"/>
      <w:kern w:val="0"/>
      <w:sz w:val="24"/>
      <w:szCs w:val="24"/>
      <w14:ligatures w14:val="none"/>
    </w:rPr>
  </w:style>
  <w:style w:type="character" w:styleId="PageNumber">
    <w:name w:val="page number"/>
    <w:basedOn w:val="DefaultParagraphFont"/>
    <w:uiPriority w:val="99"/>
    <w:semiHidden/>
    <w:unhideWhenUsed/>
    <w:rsid w:val="003A4BEA"/>
  </w:style>
  <w:style w:type="paragraph" w:customStyle="1" w:styleId="PersonName">
    <w:name w:val="Person Name"/>
    <w:basedOn w:val="Heading1"/>
    <w:qFormat/>
    <w:rsid w:val="003A4BEA"/>
    <w:pPr>
      <w:spacing w:before="600" w:after="0"/>
    </w:pPr>
    <w:rPr>
      <w:b/>
    </w:rPr>
  </w:style>
  <w:style w:type="paragraph" w:customStyle="1" w:styleId="PersonTitle">
    <w:name w:val="Person Title"/>
    <w:qFormat/>
    <w:rsid w:val="003A4BEA"/>
    <w:pPr>
      <w:spacing w:before="120" w:after="0" w:line="240" w:lineRule="auto"/>
    </w:pPr>
    <w:rPr>
      <w:rFonts w:ascii="Montserrat Light" w:eastAsiaTheme="majorEastAsia" w:hAnsi="Montserrat Light" w:cs="Times New Roman (Headings CS)"/>
      <w:i/>
      <w:iCs/>
      <w:caps/>
      <w:color w:val="337CB4"/>
      <w:sz w:val="31"/>
      <w:szCs w:val="32"/>
    </w:rPr>
  </w:style>
  <w:style w:type="paragraph" w:customStyle="1" w:styleId="PracticesTitle">
    <w:name w:val="Practices Title"/>
    <w:basedOn w:val="Heading2"/>
    <w:qFormat/>
    <w:rsid w:val="003A4BEA"/>
    <w:pPr>
      <w:framePr w:hSpace="180" w:wrap="around" w:vAnchor="text" w:hAnchor="margin" w:y="34"/>
      <w:spacing w:before="120"/>
    </w:pPr>
    <w:rPr>
      <w:rFonts w:ascii="Montserrat Medium" w:hAnsi="Montserrat Medium"/>
      <w:color w:val="337CB4"/>
    </w:rPr>
  </w:style>
  <w:style w:type="paragraph" w:customStyle="1" w:styleId="SubListParagraph">
    <w:name w:val="Sub List Paragraph"/>
    <w:basedOn w:val="ListParagraph"/>
    <w:qFormat/>
    <w:rsid w:val="003A4BEA"/>
    <w:pPr>
      <w:ind w:left="576"/>
    </w:pPr>
  </w:style>
  <w:style w:type="table" w:styleId="TableGrid">
    <w:name w:val="Table Grid"/>
    <w:basedOn w:val="TableNormal"/>
    <w:uiPriority w:val="39"/>
    <w:rsid w:val="003A4BE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OC1">
    <w:name w:val="toc 1"/>
    <w:basedOn w:val="Normal"/>
    <w:next w:val="Normal"/>
    <w:autoRedefine/>
    <w:uiPriority w:val="39"/>
    <w:unhideWhenUsed/>
    <w:rsid w:val="003A4BEA"/>
    <w:pPr>
      <w:spacing w:before="240" w:after="120"/>
    </w:pPr>
    <w:rPr>
      <w:rFonts w:ascii="Trade Gothic LT Std Extended" w:hAnsi="Trade Gothic LT Std Extended" w:cs="Calibri (Body)"/>
      <w:bCs/>
      <w:szCs w:val="20"/>
    </w:rPr>
  </w:style>
  <w:style w:type="paragraph" w:styleId="TOC2">
    <w:name w:val="toc 2"/>
    <w:basedOn w:val="Normal"/>
    <w:next w:val="Normal"/>
    <w:autoRedefine/>
    <w:uiPriority w:val="39"/>
    <w:unhideWhenUsed/>
    <w:rsid w:val="003A4BEA"/>
    <w:pPr>
      <w:spacing w:before="120"/>
      <w:ind w:left="240"/>
    </w:pPr>
    <w:rPr>
      <w:rFonts w:ascii="Trade Gothic LT Std Extended" w:hAnsi="Trade Gothic LT Std Extended" w:cstheme="minorHAnsi"/>
      <w:iCs/>
      <w:szCs w:val="20"/>
    </w:rPr>
  </w:style>
  <w:style w:type="paragraph" w:styleId="TOC3">
    <w:name w:val="toc 3"/>
    <w:basedOn w:val="Normal"/>
    <w:next w:val="Normal"/>
    <w:autoRedefine/>
    <w:uiPriority w:val="39"/>
    <w:unhideWhenUsed/>
    <w:rsid w:val="003A4BEA"/>
    <w:pPr>
      <w:ind w:left="480"/>
    </w:pPr>
    <w:rPr>
      <w:rFonts w:ascii="Trade Gothic LT Std Extended" w:hAnsi="Trade Gothic LT Std Extended" w:cstheme="minorHAnsi"/>
      <w:szCs w:val="20"/>
    </w:rPr>
  </w:style>
  <w:style w:type="paragraph" w:styleId="TOC4">
    <w:name w:val="toc 4"/>
    <w:basedOn w:val="Normal"/>
    <w:next w:val="Normal"/>
    <w:autoRedefine/>
    <w:uiPriority w:val="39"/>
    <w:semiHidden/>
    <w:unhideWhenUsed/>
    <w:rsid w:val="003A4BEA"/>
    <w:pPr>
      <w:ind w:left="720"/>
    </w:pPr>
    <w:rPr>
      <w:rFonts w:cstheme="minorHAnsi"/>
      <w:szCs w:val="20"/>
    </w:rPr>
  </w:style>
  <w:style w:type="paragraph" w:styleId="TOC5">
    <w:name w:val="toc 5"/>
    <w:basedOn w:val="Normal"/>
    <w:next w:val="Normal"/>
    <w:autoRedefine/>
    <w:uiPriority w:val="39"/>
    <w:semiHidden/>
    <w:unhideWhenUsed/>
    <w:rsid w:val="003A4BEA"/>
    <w:pPr>
      <w:ind w:left="960"/>
    </w:pPr>
    <w:rPr>
      <w:rFonts w:cstheme="minorHAnsi"/>
      <w:szCs w:val="20"/>
    </w:rPr>
  </w:style>
  <w:style w:type="paragraph" w:styleId="TOC6">
    <w:name w:val="toc 6"/>
    <w:basedOn w:val="Normal"/>
    <w:next w:val="Normal"/>
    <w:autoRedefine/>
    <w:uiPriority w:val="39"/>
    <w:semiHidden/>
    <w:unhideWhenUsed/>
    <w:rsid w:val="003A4BEA"/>
    <w:pPr>
      <w:ind w:left="1200"/>
    </w:pPr>
    <w:rPr>
      <w:rFonts w:cstheme="minorHAnsi"/>
      <w:szCs w:val="20"/>
    </w:rPr>
  </w:style>
  <w:style w:type="paragraph" w:styleId="TOC7">
    <w:name w:val="toc 7"/>
    <w:basedOn w:val="Normal"/>
    <w:next w:val="Normal"/>
    <w:autoRedefine/>
    <w:uiPriority w:val="39"/>
    <w:semiHidden/>
    <w:unhideWhenUsed/>
    <w:rsid w:val="003A4BEA"/>
    <w:pPr>
      <w:ind w:left="1440"/>
    </w:pPr>
    <w:rPr>
      <w:rFonts w:cstheme="minorHAnsi"/>
      <w:szCs w:val="20"/>
    </w:rPr>
  </w:style>
  <w:style w:type="paragraph" w:styleId="TOC8">
    <w:name w:val="toc 8"/>
    <w:basedOn w:val="Normal"/>
    <w:next w:val="Normal"/>
    <w:autoRedefine/>
    <w:uiPriority w:val="39"/>
    <w:semiHidden/>
    <w:unhideWhenUsed/>
    <w:rsid w:val="003A4BEA"/>
    <w:pPr>
      <w:ind w:left="1680"/>
    </w:pPr>
    <w:rPr>
      <w:rFonts w:cstheme="minorHAnsi"/>
      <w:szCs w:val="20"/>
    </w:rPr>
  </w:style>
  <w:style w:type="paragraph" w:styleId="TOC9">
    <w:name w:val="toc 9"/>
    <w:basedOn w:val="Normal"/>
    <w:next w:val="Normal"/>
    <w:autoRedefine/>
    <w:uiPriority w:val="39"/>
    <w:semiHidden/>
    <w:unhideWhenUsed/>
    <w:rsid w:val="003A4BEA"/>
    <w:pPr>
      <w:ind w:left="1920"/>
    </w:pPr>
    <w:rPr>
      <w:rFonts w:cstheme="minorHAnsi"/>
      <w:szCs w:val="20"/>
    </w:rPr>
  </w:style>
  <w:style w:type="paragraph" w:styleId="TOCHeading">
    <w:name w:val="TOC Heading"/>
    <w:basedOn w:val="Heading1"/>
    <w:next w:val="Normal"/>
    <w:uiPriority w:val="39"/>
    <w:unhideWhenUsed/>
    <w:qFormat/>
    <w:rsid w:val="003A4BEA"/>
    <w:pPr>
      <w:spacing w:before="480" w:line="276" w:lineRule="auto"/>
      <w:outlineLvl w:val="9"/>
    </w:pPr>
    <w:rPr>
      <w:bCs/>
      <w:kern w:val="0"/>
      <w:sz w:val="28"/>
      <w:szCs w:val="28"/>
      <w14:ligatures w14:val="none"/>
    </w:rPr>
  </w:style>
  <w:style w:type="character" w:styleId="UnresolvedMention">
    <w:name w:val="Unresolved Mention"/>
    <w:basedOn w:val="DefaultParagraphFont"/>
    <w:uiPriority w:val="99"/>
    <w:semiHidden/>
    <w:unhideWhenUsed/>
    <w:rsid w:val="003A4BEA"/>
    <w:rPr>
      <w:color w:val="605E5C"/>
      <w:shd w:val="clear" w:color="auto" w:fill="E1DFDD"/>
    </w:rPr>
  </w:style>
  <w:style w:type="paragraph" w:customStyle="1" w:styleId="BulletedList">
    <w:name w:val="Bulleted List"/>
    <w:basedOn w:val="SubListParagraph"/>
    <w:qFormat/>
    <w:rsid w:val="004F31AE"/>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945891758">
      <w:bodyDiv w:val="1"/>
      <w:marLeft w:val="0"/>
      <w:marRight w:val="0"/>
      <w:marTop w:val="0"/>
      <w:marBottom w:val="0"/>
      <w:divBdr>
        <w:top w:val="none" w:sz="0" w:space="0" w:color="auto"/>
        <w:left w:val="none" w:sz="0" w:space="0" w:color="auto"/>
        <w:bottom w:val="none" w:sz="0" w:space="0" w:color="auto"/>
        <w:right w:val="none" w:sz="0" w:space="0" w:color="auto"/>
      </w:divBdr>
      <w:divsChild>
        <w:div w:id="1646351534">
          <w:marLeft w:val="0"/>
          <w:marRight w:val="0"/>
          <w:marTop w:val="0"/>
          <w:marBottom w:val="0"/>
          <w:divBdr>
            <w:top w:val="none" w:sz="0" w:space="0" w:color="auto"/>
            <w:left w:val="none" w:sz="0" w:space="0" w:color="auto"/>
            <w:bottom w:val="none" w:sz="0" w:space="0" w:color="auto"/>
            <w:right w:val="none" w:sz="0" w:space="0" w:color="auto"/>
          </w:divBdr>
          <w:divsChild>
            <w:div w:id="1980766598">
              <w:marLeft w:val="0"/>
              <w:marRight w:val="0"/>
              <w:marTop w:val="0"/>
              <w:marBottom w:val="0"/>
              <w:divBdr>
                <w:top w:val="none" w:sz="0" w:space="0" w:color="auto"/>
                <w:left w:val="none" w:sz="0" w:space="0" w:color="auto"/>
                <w:bottom w:val="none" w:sz="0" w:space="0" w:color="auto"/>
                <w:right w:val="none" w:sz="0" w:space="0" w:color="auto"/>
              </w:divBdr>
            </w:div>
            <w:div w:id="1171915767">
              <w:marLeft w:val="0"/>
              <w:marRight w:val="0"/>
              <w:marTop w:val="0"/>
              <w:marBottom w:val="0"/>
              <w:divBdr>
                <w:top w:val="none" w:sz="0" w:space="0" w:color="auto"/>
                <w:left w:val="none" w:sz="0" w:space="0" w:color="auto"/>
                <w:bottom w:val="none" w:sz="0" w:space="0" w:color="auto"/>
                <w:right w:val="none" w:sz="0" w:space="0" w:color="auto"/>
              </w:divBdr>
            </w:div>
            <w:div w:id="413430842">
              <w:marLeft w:val="0"/>
              <w:marRight w:val="0"/>
              <w:marTop w:val="0"/>
              <w:marBottom w:val="0"/>
              <w:divBdr>
                <w:top w:val="none" w:sz="0" w:space="0" w:color="auto"/>
                <w:left w:val="none" w:sz="0" w:space="0" w:color="auto"/>
                <w:bottom w:val="none" w:sz="0" w:space="0" w:color="auto"/>
                <w:right w:val="none" w:sz="0" w:space="0" w:color="auto"/>
              </w:divBdr>
            </w:div>
            <w:div w:id="168717915">
              <w:marLeft w:val="0"/>
              <w:marRight w:val="0"/>
              <w:marTop w:val="0"/>
              <w:marBottom w:val="0"/>
              <w:divBdr>
                <w:top w:val="none" w:sz="0" w:space="0" w:color="auto"/>
                <w:left w:val="none" w:sz="0" w:space="0" w:color="auto"/>
                <w:bottom w:val="none" w:sz="0" w:space="0" w:color="auto"/>
                <w:right w:val="none" w:sz="0" w:space="0" w:color="auto"/>
              </w:divBdr>
            </w:div>
            <w:div w:id="964701326">
              <w:marLeft w:val="0"/>
              <w:marRight w:val="0"/>
              <w:marTop w:val="0"/>
              <w:marBottom w:val="0"/>
              <w:divBdr>
                <w:top w:val="none" w:sz="0" w:space="0" w:color="auto"/>
                <w:left w:val="none" w:sz="0" w:space="0" w:color="auto"/>
                <w:bottom w:val="none" w:sz="0" w:space="0" w:color="auto"/>
                <w:right w:val="none" w:sz="0" w:space="0" w:color="auto"/>
              </w:divBdr>
            </w:div>
            <w:div w:id="1777601641">
              <w:marLeft w:val="0"/>
              <w:marRight w:val="0"/>
              <w:marTop w:val="0"/>
              <w:marBottom w:val="0"/>
              <w:divBdr>
                <w:top w:val="none" w:sz="0" w:space="0" w:color="auto"/>
                <w:left w:val="none" w:sz="0" w:space="0" w:color="auto"/>
                <w:bottom w:val="none" w:sz="0" w:space="0" w:color="auto"/>
                <w:right w:val="none" w:sz="0" w:space="0" w:color="auto"/>
              </w:divBdr>
            </w:div>
            <w:div w:id="757603705">
              <w:marLeft w:val="0"/>
              <w:marRight w:val="0"/>
              <w:marTop w:val="0"/>
              <w:marBottom w:val="0"/>
              <w:divBdr>
                <w:top w:val="none" w:sz="0" w:space="0" w:color="auto"/>
                <w:left w:val="none" w:sz="0" w:space="0" w:color="auto"/>
                <w:bottom w:val="none" w:sz="0" w:space="0" w:color="auto"/>
                <w:right w:val="none" w:sz="0" w:space="0" w:color="auto"/>
              </w:divBdr>
            </w:div>
            <w:div w:id="1140346135">
              <w:marLeft w:val="0"/>
              <w:marRight w:val="0"/>
              <w:marTop w:val="0"/>
              <w:marBottom w:val="0"/>
              <w:divBdr>
                <w:top w:val="none" w:sz="0" w:space="0" w:color="auto"/>
                <w:left w:val="none" w:sz="0" w:space="0" w:color="auto"/>
                <w:bottom w:val="none" w:sz="0" w:space="0" w:color="auto"/>
                <w:right w:val="none" w:sz="0" w:space="0" w:color="auto"/>
              </w:divBdr>
            </w:div>
            <w:div w:id="110903803">
              <w:marLeft w:val="0"/>
              <w:marRight w:val="0"/>
              <w:marTop w:val="0"/>
              <w:marBottom w:val="0"/>
              <w:divBdr>
                <w:top w:val="none" w:sz="0" w:space="0" w:color="auto"/>
                <w:left w:val="none" w:sz="0" w:space="0" w:color="auto"/>
                <w:bottom w:val="none" w:sz="0" w:space="0" w:color="auto"/>
                <w:right w:val="none" w:sz="0" w:space="0" w:color="auto"/>
              </w:divBdr>
            </w:div>
            <w:div w:id="1523088550">
              <w:marLeft w:val="0"/>
              <w:marRight w:val="0"/>
              <w:marTop w:val="0"/>
              <w:marBottom w:val="0"/>
              <w:divBdr>
                <w:top w:val="none" w:sz="0" w:space="0" w:color="auto"/>
                <w:left w:val="none" w:sz="0" w:space="0" w:color="auto"/>
                <w:bottom w:val="none" w:sz="0" w:space="0" w:color="auto"/>
                <w:right w:val="none" w:sz="0" w:space="0" w:color="auto"/>
              </w:divBdr>
            </w:div>
            <w:div w:id="350306853">
              <w:marLeft w:val="0"/>
              <w:marRight w:val="0"/>
              <w:marTop w:val="0"/>
              <w:marBottom w:val="0"/>
              <w:divBdr>
                <w:top w:val="none" w:sz="0" w:space="0" w:color="auto"/>
                <w:left w:val="none" w:sz="0" w:space="0" w:color="auto"/>
                <w:bottom w:val="none" w:sz="0" w:space="0" w:color="auto"/>
                <w:right w:val="none" w:sz="0" w:space="0" w:color="auto"/>
              </w:divBdr>
            </w:div>
            <w:div w:id="636180581">
              <w:marLeft w:val="0"/>
              <w:marRight w:val="0"/>
              <w:marTop w:val="0"/>
              <w:marBottom w:val="0"/>
              <w:divBdr>
                <w:top w:val="none" w:sz="0" w:space="0" w:color="auto"/>
                <w:left w:val="none" w:sz="0" w:space="0" w:color="auto"/>
                <w:bottom w:val="none" w:sz="0" w:space="0" w:color="auto"/>
                <w:right w:val="none" w:sz="0" w:space="0" w:color="auto"/>
              </w:divBdr>
            </w:div>
            <w:div w:id="828787597">
              <w:marLeft w:val="0"/>
              <w:marRight w:val="0"/>
              <w:marTop w:val="0"/>
              <w:marBottom w:val="0"/>
              <w:divBdr>
                <w:top w:val="none" w:sz="0" w:space="0" w:color="auto"/>
                <w:left w:val="none" w:sz="0" w:space="0" w:color="auto"/>
                <w:bottom w:val="none" w:sz="0" w:space="0" w:color="auto"/>
                <w:right w:val="none" w:sz="0" w:space="0" w:color="auto"/>
              </w:divBdr>
            </w:div>
            <w:div w:id="2135564159">
              <w:marLeft w:val="0"/>
              <w:marRight w:val="0"/>
              <w:marTop w:val="0"/>
              <w:marBottom w:val="0"/>
              <w:divBdr>
                <w:top w:val="none" w:sz="0" w:space="0" w:color="auto"/>
                <w:left w:val="none" w:sz="0" w:space="0" w:color="auto"/>
                <w:bottom w:val="none" w:sz="0" w:space="0" w:color="auto"/>
                <w:right w:val="none" w:sz="0" w:space="0" w:color="auto"/>
              </w:divBdr>
            </w:div>
            <w:div w:id="1753039699">
              <w:marLeft w:val="0"/>
              <w:marRight w:val="0"/>
              <w:marTop w:val="0"/>
              <w:marBottom w:val="0"/>
              <w:divBdr>
                <w:top w:val="none" w:sz="0" w:space="0" w:color="auto"/>
                <w:left w:val="none" w:sz="0" w:space="0" w:color="auto"/>
                <w:bottom w:val="none" w:sz="0" w:space="0" w:color="auto"/>
                <w:right w:val="none" w:sz="0" w:space="0" w:color="auto"/>
              </w:divBdr>
            </w:div>
            <w:div w:id="1707413340">
              <w:marLeft w:val="0"/>
              <w:marRight w:val="0"/>
              <w:marTop w:val="0"/>
              <w:marBottom w:val="0"/>
              <w:divBdr>
                <w:top w:val="none" w:sz="0" w:space="0" w:color="auto"/>
                <w:left w:val="none" w:sz="0" w:space="0" w:color="auto"/>
                <w:bottom w:val="none" w:sz="0" w:space="0" w:color="auto"/>
                <w:right w:val="none" w:sz="0" w:space="0" w:color="auto"/>
              </w:divBdr>
            </w:div>
            <w:div w:id="1146557142">
              <w:marLeft w:val="0"/>
              <w:marRight w:val="0"/>
              <w:marTop w:val="0"/>
              <w:marBottom w:val="0"/>
              <w:divBdr>
                <w:top w:val="none" w:sz="0" w:space="0" w:color="auto"/>
                <w:left w:val="none" w:sz="0" w:space="0" w:color="auto"/>
                <w:bottom w:val="none" w:sz="0" w:space="0" w:color="auto"/>
                <w:right w:val="none" w:sz="0" w:space="0" w:color="auto"/>
              </w:divBdr>
            </w:div>
            <w:div w:id="385378152">
              <w:marLeft w:val="0"/>
              <w:marRight w:val="0"/>
              <w:marTop w:val="0"/>
              <w:marBottom w:val="0"/>
              <w:divBdr>
                <w:top w:val="none" w:sz="0" w:space="0" w:color="auto"/>
                <w:left w:val="none" w:sz="0" w:space="0" w:color="auto"/>
                <w:bottom w:val="none" w:sz="0" w:space="0" w:color="auto"/>
                <w:right w:val="none" w:sz="0" w:space="0" w:color="auto"/>
              </w:divBdr>
            </w:div>
            <w:div w:id="895044682">
              <w:marLeft w:val="0"/>
              <w:marRight w:val="0"/>
              <w:marTop w:val="0"/>
              <w:marBottom w:val="0"/>
              <w:divBdr>
                <w:top w:val="none" w:sz="0" w:space="0" w:color="auto"/>
                <w:left w:val="none" w:sz="0" w:space="0" w:color="auto"/>
                <w:bottom w:val="none" w:sz="0" w:space="0" w:color="auto"/>
                <w:right w:val="none" w:sz="0" w:space="0" w:color="auto"/>
              </w:divBdr>
            </w:div>
            <w:div w:id="1304849864">
              <w:marLeft w:val="0"/>
              <w:marRight w:val="0"/>
              <w:marTop w:val="0"/>
              <w:marBottom w:val="0"/>
              <w:divBdr>
                <w:top w:val="none" w:sz="0" w:space="0" w:color="auto"/>
                <w:left w:val="none" w:sz="0" w:space="0" w:color="auto"/>
                <w:bottom w:val="none" w:sz="0" w:space="0" w:color="auto"/>
                <w:right w:val="none" w:sz="0" w:space="0" w:color="auto"/>
              </w:divBdr>
            </w:div>
            <w:div w:id="1276445756">
              <w:marLeft w:val="0"/>
              <w:marRight w:val="0"/>
              <w:marTop w:val="0"/>
              <w:marBottom w:val="0"/>
              <w:divBdr>
                <w:top w:val="none" w:sz="0" w:space="0" w:color="auto"/>
                <w:left w:val="none" w:sz="0" w:space="0" w:color="auto"/>
                <w:bottom w:val="none" w:sz="0" w:space="0" w:color="auto"/>
                <w:right w:val="none" w:sz="0" w:space="0" w:color="auto"/>
              </w:divBdr>
            </w:div>
            <w:div w:id="144274802">
              <w:marLeft w:val="0"/>
              <w:marRight w:val="0"/>
              <w:marTop w:val="0"/>
              <w:marBottom w:val="0"/>
              <w:divBdr>
                <w:top w:val="none" w:sz="0" w:space="0" w:color="auto"/>
                <w:left w:val="none" w:sz="0" w:space="0" w:color="auto"/>
                <w:bottom w:val="none" w:sz="0" w:space="0" w:color="auto"/>
                <w:right w:val="none" w:sz="0" w:space="0" w:color="auto"/>
              </w:divBdr>
            </w:div>
            <w:div w:id="1250820196">
              <w:marLeft w:val="0"/>
              <w:marRight w:val="0"/>
              <w:marTop w:val="0"/>
              <w:marBottom w:val="0"/>
              <w:divBdr>
                <w:top w:val="none" w:sz="0" w:space="0" w:color="auto"/>
                <w:left w:val="none" w:sz="0" w:space="0" w:color="auto"/>
                <w:bottom w:val="none" w:sz="0" w:space="0" w:color="auto"/>
                <w:right w:val="none" w:sz="0" w:space="0" w:color="auto"/>
              </w:divBdr>
            </w:div>
            <w:div w:id="3807173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 Id="rId11" Type="http://schemas.openxmlformats.org/officeDocument/2006/relationships/image" Target="media/image_rId11_document.png"/></Relationships>
</file>

<file path=word/_rels/footer1.xml.rels><?xml version="1.0" encoding="UTF-8" standalone="yes"?>
<Relationships xmlns="http://schemas.openxmlformats.org/package/2006/relationships"><Relationship Id="rId1" Type="http://schemas.openxmlformats.org/officeDocument/2006/relationships/image" Target="media/image2.jpg"/></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Normal.dotm</Template>
  <TotalTime>29</TotalTime>
  <Pages>1</Pages>
  <Words>20</Words>
  <Characters>119</Characters>
  <Application>Microsoft Office Word</Application>
  <DocSecurity>0</DocSecurity>
  <Lines>1</Lines>
  <Paragraphs>1</Paragraphs>
  <ScaleCrop>false</ScaleCrop>
  <Company/>
  <LinksUpToDate>false</LinksUpToDate>
  <CharactersWithSpaces>138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James Lloyd</dc:creator>
  <cp:keywords/>
  <dc:description/>
  <cp:lastModifiedBy>James Lloyd</cp:lastModifiedBy>
  <cp:revision>41</cp:revision>
  <dcterms:created xsi:type="dcterms:W3CDTF">2024-06-05T13:07:00Z</dcterms:created>
  <dcterms:modified xsi:type="dcterms:W3CDTF">2024-07-23T18:15:00Z</dcterms:modified>
</cp:coreProperties>
</file>