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Christopher R. Butler</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216.274.2333</w:t>
            </w:r>
            <w:br/>
            <w:r>
              <w:rPr>
                <w:color w:val="337CB4"/>
              </w:rPr>
              <w:t xml:space="preserve">email </w:t>
            </w:r>
            <w:r>
              <w:rPr/>
              <w:t xml:space="preserve"> cbutler@hahnlaw.com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Intellectual Property, Business Law, Licensing &amp; Technology Transfer, Mergers &amp; Acquisitions, Patents, Trademarks, Trademark Litigation, Nonprofit &amp; Art Law, Data Privacy and Cybersecurity</w:t>
            </w:r>
          </w:p>
        </w:tc>
      </w:tr>
    </w:tbl>
    <w:tbl>
      <w:tblGrid>
        <w:gridCol/>
      </w:tblGrid>
      <w:tr>
        <w:trPr/>
        <w:tc>
          <w:tcPr>
            <w:noWrap/>
          </w:tcPr>
          <w:p>
            <w:pPr/>
            <w:r>
              <w:rPr/>
              <w:t xml:space="preserve">As a registered attorney at the U.S. Patent and Trademark Office, Christopher R. Butler focuses his practice on intellectual property and business law matters. With a background in law and business administration, Chris uses the intersection of the two disciplines to effectively guide clients through the intricacies of intellectual property assets, including trademarks, copyrights, trade secrets and patents, as well as their effect on larger business decisions.</w:t>
            </w:r>
          </w:p>
          <w:p>
            <w:pPr/>
            <w:r>
              <w:rPr/>
              <w:t xml:space="preserve">Chris has a wide range of experience in many aspects of trademark portfolio management and enforcement. He performs domestic and international clearance searches for trademarks and provides legal opinions with respect to the use, registrability and infringement of trademarks throughout the world. Additionally, Chris prepares and prosecutes trademark and copyright applications and works with clients to implement enforcement strategies, including claims in federal courts throughout the United States and trademark opposition and cancellation proceedings before the U.S. Trademark Trial and Appeal Board.</w:t>
            </w:r>
          </w:p>
          <w:p>
            <w:pPr/>
            <w:r>
              <w:rPr/>
              <w:t xml:space="preserve">Chris earned his MBA in 2016, which is reflective of his passion for intellectual property issues and their impact on business matters. Chris brings unique insights to his clients on how intellectual property assets influence brand awareness and identity, affect financial and purchasing decisions, and further shape the organizational strategy of a business.</w:t>
            </w:r>
          </w:p>
          <w:p>
            <w:pPr/>
            <w:r>
              <w:rPr/>
              <w:t xml:space="preserve">Additionally, he works closely with his clients to develop comprehensive intellectual property portfolios and handles the negotiation and preparation of license agreements, assignments, non-disclosure agreements, and consent and co-existence agreements relating to all aspects of intellectual property. Through thoughtful consideration of the needs and goals of each specific client, Chris creates a personalized protection plan for each client’s portfolio, with an eye toward furthering each individual client’s specific business goals.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U.S. Court of Appeals for the Federal Circuit, 2016</w:t>
      </w:r>
      <w:r>
        <w:t xml:space="preserve"> </w:t>
      </w:r>
    </w:p>
    <w:p w:rsidR="007F1EF5" w:rsidP="00C214F1" w:rsidRDefault="00C214F1">
      <w:pPr>
        <w:pStyle w:val="ListParagraph"/>
      </w:pPr>
      <w:r>
        <w:t>U.S. District Court for the Northern District of Ohio, 2016</w:t>
      </w:r>
      <w:r>
        <w:t xml:space="preserve"> </w:t>
      </w:r>
    </w:p>
    <w:p w:rsidR="007F1EF5" w:rsidP="00C214F1" w:rsidRDefault="00C214F1">
      <w:pPr>
        <w:pStyle w:val="ListParagraph"/>
      </w:pPr>
      <w:r>
        <w:t>State of Ohio, 2015</w:t>
      </w:r>
      <w:r>
        <w:t xml:space="preserve"> </w:t>
      </w:r>
    </w:p>
    <w:p w:rsidR="007F1EF5" w:rsidP="00C214F1" w:rsidRDefault="00C214F1">
      <w:pPr>
        <w:pStyle w:val="ListParagraph"/>
      </w:pPr>
      <w:r>
        <w:t>U.S. Patent and Trademark Office, 2014</w:t>
      </w:r>
      <w:r>
        <w:t xml:space="preserve"> </w:t>
      </w:r>
    </w:p>
    <w:p w:rsidR="007F1EF5" w:rsidP="00C214F1" w:rsidRDefault="00C214F1">
      <w:pPr>
        <w:pStyle w:val="Heading2"/>
      </w:pPr>
      <w:r w:rsidRPr="009328C8">
        <w:t>EDUCATION</w:t>
      </w:r>
    </w:p>
    <w:p w:rsidR="007F1EF5" w:rsidP="00C214F1" w:rsidRDefault="00C214F1">
      <w:pPr>
        <w:pStyle w:val="ListParagraph"/>
      </w:pPr>
      <w:r>
        <w:t>The University of Akron College of Business Administration, MBA, 2016</w:t>
      </w:r>
      <w:r>
        <w:t xml:space="preserve"> </w:t>
      </w:r>
    </w:p>
    <w:p w:rsidR="007F1EF5" w:rsidP="00C214F1" w:rsidRDefault="00C214F1">
      <w:pPr>
        <w:pStyle w:val="ListParagraph"/>
      </w:pPr>
      <w:r>
        <w:t>The University of Akron School of Law, J.D., 2015</w:t>
      </w:r>
      <w:r>
        <w:t xml:space="preserve"> </w:t>
      </w:r>
    </w:p>
    <w:p w:rsidR="007F1EF5" w:rsidP="00C214F1" w:rsidRDefault="00C214F1">
      <w:pPr>
        <w:pStyle w:val="ListParagraph"/>
      </w:pPr>
      <w:r>
        <w:t>Miami University, B.A., Chemistry, 2012</w:t>
      </w:r>
      <w:r>
        <w:t xml:space="preserve"> </w:t>
      </w:r>
    </w:p>
    <w:p w:rsidR="007F1EF5" w:rsidP="00C214F1" w:rsidRDefault="00C214F1">
      <w:pPr>
        <w:pStyle w:val="Heading2"/>
      </w:pPr>
      <w:r w:rsidRPr="009328C8">
        <w:t>AWARDS &amp; HONORS</w:t>
      </w:r>
    </w:p>
    <w:p w:rsidR="007F1EF5" w:rsidP="00C214F1" w:rsidRDefault="00C214F1">
      <w:pPr>
        <w:pStyle w:val="ListParagraph"/>
      </w:pPr>
      <w:r>
        <w:t>Ones to Watch, Best Lawyers®, Commercial Litigation, 2021-26; Intellectual Property Law, 2022-26, Patent Law, 2023-26; Litigation – Intellectual Property, 2024-26; Non-Profit/Charities Law, 2024-26; Technology Law, 2024-26; Privacy and Data Security Law, 2026</w:t>
      </w:r>
      <w:r>
        <w:t xml:space="preserve"> </w:t>
      </w:r>
    </w:p>
    <w:p w:rsidR="007F1EF5" w:rsidP="00C214F1" w:rsidRDefault="00C214F1">
      <w:pPr>
        <w:pStyle w:val="ListParagraph"/>
      </w:pPr>
      <w:r>
        <w:t>Rising Star, Ohio Super Lawyers®, 2022-25</w:t>
      </w:r>
      <w:r>
        <w:t xml:space="preserve"> </w:t>
      </w:r>
    </w:p>
    <w:p w:rsidR="007F1EF5" w:rsidP="00C214F1" w:rsidRDefault="00C214F1">
      <w:pPr>
        <w:pStyle w:val="ListParagraph"/>
      </w:pPr>
      <w:r>
        <w:t>Level 2 Award in Wines with Distinction (100%), Wine and Spirits Education Trust, 2021</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A (Plant-Based) Beef (The Trademark Lawyer)</w:t>
      </w:r>
      <w:r>
        <w:t xml:space="preserve"> </w:t>
      </w:r>
    </w:p>
    <w:p w:rsidR="007F1EF5" w:rsidP="00C214F1" w:rsidRDefault="00C214F1">
      <w:pPr>
        <w:pStyle w:val="ListParagraph"/>
      </w:pPr>
      <w:r>
        <w:t>Ten Takeaways for Building &amp; Protecting Your Brand (Numerous Engagements 2022 – present)</w:t>
      </w:r>
      <w:r>
        <w:t xml:space="preserve"> </w:t>
      </w:r>
    </w:p>
    <w:p w:rsidR="007F1EF5" w:rsidP="00C214F1" w:rsidRDefault="00C214F1">
      <w:pPr>
        <w:pStyle w:val="ListParagraph"/>
      </w:pPr>
      <w:r>
        <w:t>Copyright, Customs and Other Bad Things at the Border</w:t>
      </w:r>
      <w:r>
        <w:t xml:space="preserve"> </w:t>
      </w:r>
    </w:p>
    <w:p w:rsidR="007F1EF5" w:rsidP="00C214F1" w:rsidRDefault="00C214F1">
      <w:pPr>
        <w:pStyle w:val="ListParagraph"/>
      </w:pPr>
      <w:r>
        <w:t>I’m sorry – did the Supreme Court offend you?</w:t>
      </w:r>
      <w:r>
        <w:t xml:space="preserve"> </w:t>
      </w:r>
    </w:p>
    <w:p w:rsidR="007F1EF5" w:rsidP="00C214F1" w:rsidRDefault="00C214F1">
      <w:pPr>
        <w:pStyle w:val="Heading2"/>
      </w:pPr>
      <w:r w:rsidRPr="009328C8">
        <w:t>MEMBERSHIPS &amp; AFFILIATIONS</w:t>
      </w:r>
    </w:p>
    <w:p w:rsidR="007F1EF5" w:rsidP="00C214F1" w:rsidRDefault="00C214F1">
      <w:pPr>
        <w:pStyle w:val="ListParagraph"/>
      </w:pPr>
      <w:r>
        <w:t>International Trademark Association (INTA), Member, 2016-present</w:t>
      </w:r>
      <w:r>
        <w:t xml:space="preserve"> </w:t>
      </w:r>
    </w:p>
    <w:p w:rsidR="007F1EF5" w:rsidP="00C214F1" w:rsidRDefault="00C214F1">
      <w:pPr>
        <w:pStyle w:val="ListParagraph"/>
      </w:pPr>
      <w:r>
        <w:t>American Inns of Court, IP Inn of Court, Member, 2021-2022</w:t>
      </w:r>
      <w:r>
        <w:t xml:space="preserve"> </w:t>
      </w:r>
    </w:p>
    <w:p w:rsidR="007F1EF5" w:rsidP="00C214F1" w:rsidRDefault="00C214F1">
      <w:pPr>
        <w:pStyle w:val="ListParagraph"/>
      </w:pPr>
      <w:r>
        <w:t>Ohio Wine Producers Association, Member, 2020-present</w:t>
      </w:r>
      <w:r>
        <w:t xml:space="preserve"> </w:t>
      </w:r>
    </w:p>
    <w:p w:rsidR="007F1EF5" w:rsidP="00C214F1" w:rsidRDefault="00C214F1">
      <w:pPr>
        <w:pStyle w:val="ListParagraph"/>
      </w:pPr>
      <w:r>
        <w:t>Association Internationale des Juristes du Droit de la Vigne et du Vin (International Wine Law Association), Member, 2020-present</w:t>
      </w:r>
      <w:r>
        <w:t xml:space="preserve"> </w:t>
      </w:r>
    </w:p>
    <w:p w:rsidR="007F1EF5" w:rsidP="00C214F1" w:rsidRDefault="00C214F1">
      <w:pPr>
        <w:pStyle w:val="ListParagraph"/>
      </w:pPr>
      <w:r>
        <w:t>Toastmasters International, Mid-Day Toastmasters Club No. 1790, President, 2018-2020, Member, 2016-2022</w:t>
      </w:r>
      <w:r>
        <w:t xml:space="preserve"> </w:t>
      </w:r>
    </w:p>
    <w:p w:rsidR="007F1EF5" w:rsidP="00C214F1" w:rsidRDefault="00C214F1">
      <w:pPr>
        <w:pStyle w:val="ListParagraph"/>
      </w:pPr>
      <w:r>
        <w:t>Cleveland Intellectual Property Law Association, 2012-2020</w:t>
      </w:r>
      <w:r>
        <w:t xml:space="preserve"> </w:t>
      </w:r>
    </w:p>
    <w:p w:rsidR="007F1EF5" w:rsidP="00C214F1" w:rsidRDefault="00C214F1">
      <w:pPr>
        <w:pStyle w:val="Heading2"/>
      </w:pPr>
      <w:r w:rsidRPr="009328C8">
        <w:t>COMMUNITY INVOLVEMENT</w:t>
      </w:r>
    </w:p>
    <w:p w:rsidR="007F1EF5" w:rsidP="00C214F1" w:rsidRDefault="00C214F1">
      <w:pPr>
        <w:pStyle w:val="ListParagraph"/>
      </w:pPr>
      <w:r>
        <w:t>Law and Leadership Institute, Speaker, 2023-present</w:t>
      </w:r>
      <w:r>
        <w:t xml:space="preserve"> </w:t>
      </w:r>
    </w:p>
    <w:p w:rsidR="007F1EF5" w:rsidP="00C214F1" w:rsidRDefault="00C214F1">
      <w:pPr>
        <w:pStyle w:val="ListParagraph"/>
      </w:pPr>
      <w:r>
        <w:t>Cuyahoga Valley Trails Council, Volunteer, 2025-present</w:t>
      </w:r>
      <w:r>
        <w:t xml:space="preserve"> </w:t>
      </w:r>
    </w:p>
    <w:p w:rsidR="007F1EF5" w:rsidP="00C214F1" w:rsidRDefault="00C214F1">
      <w:pPr>
        <w:pStyle w:val="ListParagraph"/>
      </w:pPr>
      <w:r>
        <w:t>The Refugee Response, Student Mentor, 2018-2019</w:t>
      </w:r>
      <w:r>
        <w:t xml:space="preserve"> </w:t>
      </w:r>
    </w:p>
    <w:p w:rsidR="007F1EF5" w:rsidP="00C214F1" w:rsidRDefault="00C214F1">
      <w:pPr>
        <w:pStyle w:val="ListParagraph"/>
      </w:pPr>
      <w:r>
        <w:t>We Run This City, Volunteer, Registration and Half Marathon Pacer, 2017-2019; Advisory Board Member, 2017-2019</w:t>
      </w:r>
      <w:r>
        <w:t xml:space="preserve"> </w:t>
      </w:r>
    </w:p>
    <w:p w:rsidR="007F1EF5" w:rsidP="00C214F1" w:rsidRDefault="00C214F1">
      <w:pPr>
        <w:pStyle w:val="ListParagraph"/>
      </w:pPr>
      <w:r>
        <w:t>Junior Achievement, BlitzDay, 2017</w:t>
      </w:r>
      <w:r>
        <w:t xml:space="preserve"> </w:t>
      </w:r>
    </w:p>
    <w:p w:rsidR="007F1EF5" w:rsidP="00C214F1" w:rsidRDefault="00C214F1">
      <w:pPr>
        <w:pStyle w:val="Heading2"/>
      </w:pPr>
      <w:r w:rsidRPr="009328C8">
        <w:t>Professional History</w:t>
      </w:r>
    </w:p>
    <w:p w:rsidR="007F1EF5" w:rsidP="00C214F1" w:rsidRDefault="00C214F1">
      <w:pPr>
        <w:pStyle w:val="ListParagraph"/>
      </w:pPr>
      <w:r>
        <w:t>Partner, Hahn Loeser &amp;amp; Parks LLP, 2024-present; Associate, 2015-2023; Intellectual Property Law Clerk, 2013-15; Legal Intern, 2009-13</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