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Andrés J. Gallegos II</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312.637.3057</w:t>
            </w:r>
            <w:br/>
            <w:r>
              <w:rPr>
                <w:color w:val="337CB4"/>
              </w:rPr>
              <w:t xml:space="preserve">email </w:t>
            </w:r>
            <w:r>
              <w:rPr/>
              <w:t xml:space="preserve"> agallegos@hahnlaw.com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West Madison Street</w:t>
            </w:r>
            <w:r>
              <w:rPr/>
              <w:t xml:space="preserve">
                <w:br/>
              </w:t>
            </w:r>
            <w:r>
              <w:rPr/>
              <w:t xml:space="preserve">Suite 2700</w:t>
            </w:r>
            <w:r>
              <w:rPr/>
              <w:t xml:space="preserve">
                <w:br/>
              </w:t>
            </w:r>
            <w:r>
              <w:rPr/>
              <w:t xml:space="preserve">Chicago, Illinois 60606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Biometric Privacy, Business Law, Construction, Litigation, OSHA</w:t>
            </w:r>
          </w:p>
        </w:tc>
      </w:tr>
    </w:tbl>
    <w:tbl>
      <w:tblGrid>
        <w:gridCol/>
      </w:tblGrid>
      <w:tr>
        <w:trPr/>
        <w:tc>
          <w:tcPr>
            <w:noWrap/>
          </w:tcPr>
          <w:p>
            <w:pPr/>
            <w:r>
              <w:rPr/>
              <w:t xml:space="preserve">Andrés J. Gallegos II is an associate in Hahn Loeser’s Chicago office. He is an experienced, trusted counsel concentrating in the practice areas of construction law, commercial litigation, business transactions, privacy law, and healthcare law. He diligently collaborates with seasoned firm shareholders to represent a wide array of clients, from public corporations to private entities across varied sectors including construction, real estate, healthcare, banking, financial services, and technology.</w:t>
            </w:r>
          </w:p>
          <w:p>
            <w:pPr/>
            <w:r>
              <w:rPr/>
              <w:t xml:space="preserve">Andrés also lends his experience to support senior shareholders in guiding entrepreneurs and small businesses throughout their development. As an associate skilled at managing diverse litigation and transactional issues, his primary objective is to foster client relationships that aim to minimize business risks and offer solutions that are both efficient and economically sensible.</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Illinois</w:t>
      </w:r>
      <w:r>
        <w:t xml:space="preserve"> </w:t>
      </w:r>
    </w:p>
    <w:p w:rsidR="007F1EF5" w:rsidP="00C214F1" w:rsidRDefault="00C214F1">
      <w:pPr>
        <w:pStyle w:val="ListParagraph"/>
      </w:pPr>
      <w:r>
        <w:t>U.S. District Court, Northern District of Illinois</w:t>
      </w:r>
      <w:r>
        <w:t xml:space="preserve"> </w:t>
      </w:r>
    </w:p>
    <w:p w:rsidR="007F1EF5" w:rsidP="00C214F1" w:rsidRDefault="00C214F1">
      <w:pPr>
        <w:pStyle w:val="Heading2"/>
      </w:pPr>
      <w:r w:rsidRPr="009328C8">
        <w:t>EDUCATION</w:t>
      </w:r>
    </w:p>
    <w:p w:rsidR="007F1EF5" w:rsidP="00C214F1" w:rsidRDefault="00C214F1">
      <w:pPr>
        <w:pStyle w:val="ListParagraph"/>
      </w:pPr>
      <w:r>
        <w:t>University of Illinois Chicago Law School, J.D., 2020</w:t>
      </w:r>
      <w:r>
        <w:t xml:space="preserve"> </w:t>
      </w:r>
    </w:p>
    <w:p w:rsidR="007F1EF5" w:rsidP="00C214F1" w:rsidRDefault="00C214F1">
      <w:pPr>
        <w:ind w:left="705"/>
      </w:pPr>
      <w:r>
        <w:t>Dean’s List; Moot Court; </w:t>
      </w:r>
      <w:r>
        <w:t xml:space="preserve"> </w:t>
      </w:r>
      <w:r>
        <w:rPr>
          <w:i/>
        </w:rPr>
        <w:t>The John Marshall Review of Intellectual Property Law</w:t>
      </w:r>
      <w:r>
        <w:t xml:space="preserve"> </w:t>
      </w:r>
      <w:r>
        <w:t>, executive board member and symposium editor, Community Enterprise &amp; Solidarity Economy Clinic, presenter of Social Equity Cannabis Initiative special project </w:t>
      </w:r>
      <w:r>
        <w:t xml:space="preserve"> </w:t>
      </w:r>
    </w:p>
    <w:p w:rsidR="007F1EF5" w:rsidP="00C214F1" w:rsidRDefault="00C214F1">
      <w:pPr>
        <w:pStyle w:val="ListParagraph"/>
      </w:pPr>
      <w:r>
        <w:t>Southern Illinois University, B.A., Marketing, 2010</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Construction Law, 2026</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Department of Labor 2023 Enforcement Report – OSHA Insights</w:t>
      </w:r>
      <w:r>
        <w:t xml:space="preserve"> </w:t>
      </w:r>
    </w:p>
    <w:p w:rsidR="007F1EF5" w:rsidP="00C214F1" w:rsidRDefault="00C214F1">
      <w:pPr>
        <w:pStyle w:val="Heading2"/>
      </w:pPr>
      <w:r w:rsidRPr="009328C8">
        <w:t>MEMBERSHIPS &amp; AFFILIATIONS</w:t>
      </w:r>
    </w:p>
    <w:p w:rsidR="007F1EF5" w:rsidP="00C214F1" w:rsidRDefault="00C214F1">
      <w:pPr>
        <w:pStyle w:val="ListParagraph"/>
      </w:pPr>
      <w:r>
        <w:t>Illinois Bar Association</w:t>
      </w:r>
      <w:r>
        <w:t xml:space="preserve"> </w:t>
      </w:r>
    </w:p>
    <w:p w:rsidR="007F1EF5" w:rsidP="00C214F1" w:rsidRDefault="00C214F1">
      <w:pPr>
        <w:pStyle w:val="ListParagraph"/>
      </w:pPr>
      <w:r>
        <w:t>Chicago Bar Association</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2023 – present</w:t>
      </w:r>
      <w:r>
        <w:t xml:space="preserve"> </w:t>
      </w:r>
    </w:p>
    <w:p w:rsidR="007F1EF5" w:rsidP="00C214F1" w:rsidRDefault="00C214F1">
      <w:pPr>
        <w:pStyle w:val="ListParagraph"/>
      </w:pPr>
      <w:r>
        <w:t>Associate, Robbins DiMonte, Ltd., 2020-2023</w:t>
      </w:r>
      <w:r>
        <w:t xml:space="preserve"> </w:t>
      </w:r>
    </w:p>
    <w:p w:rsidR="007F1EF5" w:rsidP="00C214F1" w:rsidRDefault="00C214F1">
      <w:pPr>
        <w:pStyle w:val="ListParagraph"/>
      </w:pPr>
      <w:r>
        <w:t>Law Clerk, Robbins Solomon &amp; Pat, Ltd., 2018-2020</w:t>
      </w:r>
      <w:r>
        <w:t xml:space="preserve"> </w:t>
      </w:r>
    </w:p>
    <w:p>
      <w:r>
        <w:t>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