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Alexey van Groshev</w:t>
            </w:r>
          </w:p>
          <w:p w14:paraId="721B5907" w14:textId="2CE3BDC0" w:rsidR="00781D57" w:rsidRDefault="00781D57" w:rsidP="00781D57">
            <w:pPr>
              <w:pStyle w:val="PersonTitle"/>
            </w:pPr>
            <w:r>
              <w:t>Director of Litigation Technology</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216.274.2492</w:t>
            </w:r>
            <w:br/>
            <w:r>
              <w:rPr>
                <w:color w:val="337CB4"/>
              </w:rPr>
              <w:t xml:space="preserve">email </w:t>
            </w:r>
            <w:r>
              <w:rPr/>
              <w:t xml:space="preserve"> agroshev@hahnlaw.com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w:t>
            </w:r>
          </w:p>
        </w:tc>
      </w:tr>
    </w:tbl>
    <w:tbl>
      <w:tblGrid>
        <w:gridCol/>
      </w:tblGrid>
      <w:tr>
        <w:trPr/>
        <w:tc>
          <w:tcPr>
            <w:noWrap/>
          </w:tcPr>
          <w:p>
            <w:pPr/>
            <w:r>
              <w:rPr/>
              <w:t xml:space="preserve">Alexey van Groshev has played multiple key roles at Hahn Loeser since 2016 including critical Litigation Support services. Alexey develops proprietary software solutions to make workflow more efficient and collaborative and works closely and efficiently with clients’ e-Discovery teams and data analysts. He also performs complex data analysis with both native and converted-to-native data to support commercial litigation, class actions, and employment litigation. Alexey analyzes class size, sub-classing, and potential damages and provides declarations to support his data analysis. He also manages e-Discovery projects to help identify, collect, and analyze electronically-stored information.</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EDUCATION</w:t>
      </w:r>
    </w:p>
    <w:p w:rsidR="007F1EF5" w:rsidP="00C214F1" w:rsidRDefault="00C214F1">
      <w:pPr>
        <w:pStyle w:val="ListParagraph"/>
      </w:pPr>
      <w:r>
        <w:t>Peter the Great St. Petersburg Polytechnic University, PhD, 2022</w:t>
      </w:r>
      <w:r>
        <w:t xml:space="preserve"> </w:t>
      </w:r>
    </w:p>
    <w:p w:rsidR="007F1EF5" w:rsidP="00C214F1" w:rsidRDefault="00C214F1">
      <w:pPr>
        <w:pStyle w:val="ListParagraph"/>
      </w:pPr>
      <w:r>
        <w:t>Peter the Great St. Petersburg Polytechnic University, M.S, Computer and Information Systems, Security and Information Assurance, 2009</w:t>
      </w:r>
      <w:r>
        <w:t xml:space="preserve"> </w:t>
      </w:r>
    </w:p>
    <w:p w:rsidR="007F1EF5" w:rsidP="00C214F1" w:rsidRDefault="00C214F1">
      <w:pPr>
        <w:pStyle w:val="ListParagraph"/>
      </w:pPr>
      <w:r>
        <w:t>Siberian Academy of Government Service, B.A., Management/Personnel Administration, 2003</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