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359"/>
        <w:gridCol w:w="2875"/>
      </w:tblGrid>
      <w:tr w:rsidR="00781D57" w14:paraId="1E336079" w14:textId="77777777" w:rsidTr="00093AF1">
        <w:tc>
          <w:tcPr>
            <w:tcW w:w="3116" w:type="dxa"/>
            <w:vMerge w:val="restart"/>
          </w:tcPr>
          <w:p w14:paraId="783BAFB5" w14:textId="6D1AE821" w:rsidR="00781D57" w:rsidRDefault="00093AF1" w:rsidP="00093AF1">
            <w:pPr>
              <w:pStyle w:val="BulletedList"/>
              <w:numPr>
                <w:ilvl w:val="0"/>
                <w:numId w:val="0"/>
              </w:numPr>
            </w:pPr>
            <w:bookmarkStart w:id="0" w:name="_GoBack"/>
            <w:bookmarkEnd w:id="0"/>
            <w:r>
              <w:rPr>
                <w:noProof/>
              </w:rPr>
              <w:t/>
              <w:pict>
                <v:shape type="#_x0000_t75" style="width:192px;height:192px" stroked="f">
                  <v:imagedata r:id="rId11" o:title=""/>
                </v:shape>
              </w:pict>
              <w:t/>
            </w:r>
          </w:p>
        </w:tc>
        <w:tc>
          <w:tcPr>
            <w:tcW w:w="6234" w:type="dxa"/>
            <w:gridSpan w:val="2"/>
            <w:vAlign w:val="bottom"/>
          </w:tcPr>
          <w:p w14:paraId="45E2E7CF" w14:textId="77777777" w:rsidR="00781D57" w:rsidRDefault="00781D57" w:rsidP="00781D57">
            <w:pPr>
              <w:pStyle w:val="PersonName"/>
            </w:pPr>
            <w:r>
              <w:t>Alexa R. Civittolo</w:t>
            </w:r>
          </w:p>
          <w:p w14:paraId="721B5907" w14:textId="2CE3BDC0" w:rsidR="00781D57" w:rsidRDefault="00781D57" w:rsidP="00781D57">
            <w:pPr>
              <w:pStyle w:val="PersonTitle"/>
            </w:pPr>
            <w:r>
              <w:t>Associate</w:t>
            </w:r>
          </w:p>
        </w:tc>
      </w:tr>
      <w:tr w:rsidR="00781D57" w14:paraId="09E547C5" w14:textId="77777777" w:rsidTr="00093AF1">
        <w:tc>
          <w:tcPr>
            <w:tcW w:w="3116" w:type="dxa"/>
            <w:vMerge/>
          </w:tcPr>
          <w:p w14:paraId="3408D068" w14:textId="77777777" w:rsidR="00781D57" w:rsidRDefault="00781D57"/>
        </w:tc>
        <w:tc>
          <w:tcPr>
            <w:tcW w:w="3359" w:type="dxa"/>
          </w:tcPr>
          <w:p w14:paraId="51300670" w14:textId="02FED012" w:rsidR="00781D57" w:rsidRDefault="00781D57" w:rsidP="00781D57">
            <w:r>
              <w:rPr>
                <w:color w:val="337CB4"/>
              </w:rPr>
              <w:t xml:space="preserve">phone</w:t>
            </w:r>
            <w:r>
              <w:rPr/>
              <w:t xml:space="preserve"> 216.274.2383</w:t>
            </w:r>
            <w:br/>
            <w:r>
              <w:rPr>
                <w:color w:val="337CB4"/>
              </w:rPr>
              <w:t xml:space="preserve">email </w:t>
            </w:r>
            <w:r>
              <w:rPr/>
              <w:t xml:space="preserve"> acivittolo@hahnlaw.com</w:t>
            </w:r>
          </w:p>
        </w:tc>
        <w:tc>
          <w:tcPr>
            <w:tcW w:w="2875" w:type="dxa"/>
          </w:tcPr>
          <w:p w14:paraId="3A73DCAA" w14:textId="4B7BD9BB" w:rsidR="00781D57" w:rsidRPr="00781D57" w:rsidRDefault="00781D57">
            <w:pPr>
              <w:rPr>
                <w:color w:val="337CB4"/>
              </w:rPr>
            </w:pPr>
            <w:r>
              <w:rPr>
                <w:color w:val="337CB4"/>
              </w:rPr>
              <w:t xml:space="preserve">Hahn Loeser &amp; Parks LLP</w:t>
            </w:r>
            <w:r>
              <w:rPr/>
              <w:t xml:space="preserve">
                <w:br/>
              </w:t>
            </w:r>
            <w:r>
              <w:rPr/>
              <w:t xml:space="preserve">200 Public Square</w:t>
            </w:r>
            <w:r>
              <w:rPr/>
              <w:t xml:space="preserve">
                <w:br/>
              </w:t>
            </w:r>
            <w:r>
              <w:rPr/>
              <w:t xml:space="preserve">Suite 2800</w:t>
            </w:r>
            <w:r>
              <w:rPr/>
              <w:t xml:space="preserve">
                <w:br/>
              </w:t>
            </w:r>
            <w:r>
              <w:rPr/>
              <w:t xml:space="preserve">Cleveland, Ohio 44114</w:t>
            </w:r>
            <w:r>
              <w:rPr/>
              <w:t xml:space="preserve">
                <w:br/>
              </w:t>
            </w:r>
          </w:p>
        </w:tc>
      </w:tr>
    </w:tbl>
    <w:tbl>
      <w:tblPr>
        <w:tblStyle w:val="TableGrid"/>
        <w:tblpPr w:leftFromText="187" w:rightFromText="187" w:bottomFromText="180" w:vertAnchor="text" w:horzAnchor="margin" w:tblpY="30"/>
        <w:tblW w:w="0" w:type="auto"/>
        <w:tblBorders>
          <w:top w:val="single" w:sz="4" w:space="0" w:color="337CB4"/>
          <w:left w:val="none" w:sz="0" w:space="0" w:color="auto"/>
          <w:bottom w:val="single" w:sz="4" w:space="0" w:color="337CB4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90" w:type="dxa"/>
          <w:left w:w="187" w:type="dxa"/>
          <w:bottom w:w="90" w:type="dxa"/>
          <w:right w:w="187" w:type="dxa"/>
        </w:tblCellMar>
        <w:tblLook w:val="04A0" w:firstRow="1" w:lastRow="0" w:firstColumn="1" w:lastColumn="0" w:noHBand="0" w:noVBand="1"/>
      </w:tblPr>
      <w:tblGrid>
        <w:gridCol w:w="9360"/>
      </w:tblGrid>
      <w:tr w:rsidR="00211CDD" w14:paraId="5BC8BDDD" w14:textId="77777777" w:rsidTr="00847613">
        <w:tc>
          <w:tcPr>
            <w:tcW w:w="9360" w:type="dxa"/>
            <w:shd w:val="clear" w:color="auto" w:fill="auto"/>
          </w:tcPr>
          <w:p w14:paraId="2ED30C85" w14:textId="77777777" w:rsidR="00211CDD" w:rsidRPr="00C32972" w:rsidRDefault="00211CDD" w:rsidP="00847613">
            <w:pPr>
              <w:pStyle w:val="PracticesTitle"/>
              <w:framePr w:hSpace="0" w:wrap="auto" w:vAnchor="margin" w:hAnchor="text" w:yAlign="inline"/>
            </w:pPr>
            <w:r w:rsidRPr="00C32972">
              <w:t>PRIMARY PRACTICES</w:t>
            </w:r>
          </w:p>
          <w:p w14:paraId="719427D3" w14:textId="77777777" w:rsidR="00211CDD" w:rsidRDefault="00211CDD" w:rsidP="00847613">
            <w:r>
              <w:t>Construction, Complex Commercial Litigation, Litigation</w:t>
            </w:r>
          </w:p>
        </w:tc>
      </w:tr>
    </w:tbl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Alexa R. Civittolo is an associate in Hahn Loeser’s Cleveland office and is a member of the firm’s Litigation practice area, where she works on complex commercial litigation disputes.</w:t>
            </w:r>
          </w:p>
          <w:p>
            <w:pPr/>
            <w:r>
              <w:rPr/>
              <w:t xml:space="preserve">Prior to joining Hahn Loeser, Alexa was a Judicial Extern with the Honorable Judge Kimberly Jolson of the United States District Court, Southern District of Ohio. Additionally, she served as a Legal Extern for CareSource Office of the General Counsel.</w:t>
            </w:r>
          </w:p>
        </w:tc>
      </w:tr>
    </w:tbl>
    <w:p w14:paraId="11BF6E3F" w14:textId="219D0FDB" w:rsidR="00FC0ED6" w:rsidRPr="00F177A2" w:rsidRDefault="00CE6A9F" w:rsidP="00F177A2">
      <w:pPr>
        <w:shd w:val="clear" w:color="auto" w:fill="FFFFFF"/>
        <w:spacing w:after="0" w:line="285" w:lineRule="atLeast"/>
        <w:rPr>
          <w:rFonts w:eastAsia="Times New Roman"/>
          <w:kern w:val="0"/>
          <w:sz w:val="21"/>
          <w:szCs w:val="21"/>
          <w14:ligatures w14:val="none"/>
        </w:rPr>
      </w:pPr>
      <w:r>
        <w:rPr>
          <w:rFonts w:eastAsia="Times New Roman"/>
          <w:kern w:val="0"/>
          <w:sz w:val="21"/>
          <w:szCs w:val="21"/>
          <w14:ligatures w14:val="none"/>
        </w:rPr>
        <w:t/>
      </w:r>
    </w:p>
    <w:p w:rsidR="007F1EF5" w:rsidP="00C214F1" w:rsidRDefault="00C214F1">
      <w:pPr>
        <w:pStyle w:val="Heading2"/>
      </w:pPr>
      <w:r w:rsidRPr="009328C8">
        <w:t>BAR ADMISSIONS</w:t>
      </w:r>
    </w:p>
    <w:p w:rsidR="007F1EF5" w:rsidP="00C214F1" w:rsidRDefault="00C214F1">
      <w:pPr>
        <w:pStyle w:val="ListParagraph"/>
      </w:pPr>
      <w:r>
        <w:t>State of Ohio</w:t>
      </w:r>
      <w:r>
        <w:t xml:space="preserve"> </w:t>
      </w:r>
    </w:p>
    <w:p w:rsidR="007F1EF5" w:rsidP="00C214F1" w:rsidRDefault="00C214F1">
      <w:pPr>
        <w:pStyle w:val="Heading2"/>
      </w:pPr>
      <w:r w:rsidRPr="009328C8">
        <w:t>EDUCATION</w:t>
      </w:r>
    </w:p>
    <w:p w:rsidR="007F1EF5" w:rsidP="00C214F1" w:rsidRDefault="00C214F1">
      <w:pPr>
        <w:pStyle w:val="ListParagraph"/>
      </w:pPr>
      <w:r>
        <w:t>The Ohio State University Mortiz College of Law, J.D., </w:t>
      </w:r>
      <w:r>
        <w:t xml:space="preserve"> </w:t>
      </w:r>
      <w:r>
        <w:rPr>
          <w:i/>
        </w:rPr>
        <w:t>cum laude</w:t>
      </w:r>
      <w:r>
        <w:t xml:space="preserve"> </w:t>
      </w:r>
      <w:r>
        <w:t>, 2023</w:t>
      </w:r>
      <w:r>
        <w:t xml:space="preserve"> </w:t>
      </w:r>
    </w:p>
    <w:p w:rsidR="007F1EF5" w:rsidP="00C214F1" w:rsidRDefault="00C214F1">
      <w:pPr>
        <w:ind w:left="705"/>
      </w:pPr>
      <w:r>
        <w:t>CALI Award for Excellence in Human Rights Law, Public Service Fellow with Dean’s Special Recognition, Civil Law Clinic Legal Intern, Legal Writing Fellow, </w:t>
      </w:r>
      <w:r>
        <w:t xml:space="preserve"> </w:t>
      </w:r>
      <w:r>
        <w:rPr>
          <w:i/>
        </w:rPr>
        <w:t>Ohio State Law Journal</w:t>
      </w:r>
      <w:r>
        <w:t xml:space="preserve"> </w:t>
      </w:r>
      <w:r>
        <w:t>; Staff Editor, Online Editor, Ohio State Law Journal; Outstanding Online Editor Award, International Law Society Vice President, Student Bar Association; Intramural Sports Committee Leader</w:t>
      </w:r>
      <w:r>
        <w:t xml:space="preserve"> </w:t>
      </w:r>
    </w:p>
    <w:p w:rsidR="007F1EF5" w:rsidP="00C214F1" w:rsidRDefault="00C214F1">
      <w:pPr>
        <w:pStyle w:val="ListParagraph"/>
      </w:pPr>
      <w:r>
        <w:t>Seton Hill University, B.A., Political Science and Global Studies,</w:t>
      </w:r>
      <w:r>
        <w:t xml:space="preserve"> </w:t>
      </w:r>
      <w:r>
        <w:rPr>
          <w:i/>
        </w:rPr>
        <w:t xml:space="preserve"> summa cum laude</w:t>
      </w:r>
      <w:r>
        <w:t xml:space="preserve"> </w:t>
      </w:r>
      <w:r>
        <w:t>, 2020</w:t>
      </w:r>
      <w:r>
        <w:t xml:space="preserve"> </w:t>
      </w:r>
    </w:p>
    <w:p w:rsidR="007F1EF5" w:rsidP="00C214F1" w:rsidRDefault="00C214F1">
      <w:pPr>
        <w:ind w:left="705"/>
      </w:pPr>
      <w:r>
        <w:t>NCAA Division II Women’s College Basketball Player, Top First-Year Political Science Student, Distinguished Senior Global Studies Student</w:t>
      </w:r>
      <w:r>
        <w:t xml:space="preserve"> </w:t>
      </w:r>
    </w:p>
    <w:p w:rsidR="007F1EF5" w:rsidP="00C214F1" w:rsidRDefault="00C214F1">
      <w:pPr>
        <w:pStyle w:val="Heading2"/>
      </w:pPr>
      <w:r w:rsidRPr="009328C8">
        <w:t>Professional History</w:t>
      </w:r>
    </w:p>
    <w:p w:rsidR="007F1EF5" w:rsidP="00C214F1" w:rsidRDefault="00C214F1">
      <w:pPr>
        <w:pStyle w:val="ListParagraph"/>
      </w:pPr>
      <w:r>
        <w:t>Associate, Hahn Loeser &amp; Parks LLP, 2023 – present</w:t>
      </w:r>
      <w:r>
        <w:t xml:space="preserve"> </w:t>
      </w:r>
    </w:p>
    <w:p w:rsidR="007F1EF5" w:rsidP="00C214F1" w:rsidRDefault="00C214F1">
      <w:pPr>
        <w:pStyle w:val="ListParagraph"/>
      </w:pPr>
      <w:r>
        <w:t>Judicial Extern, Magistrate Judge Kimberly Jolson, United States Court for the Southern District of Ohio, fall 2022</w:t>
      </w:r>
      <w:r>
        <w:t xml:space="preserve"> </w:t>
      </w:r>
    </w:p>
    <w:p w:rsidR="007F1EF5" w:rsidP="00C214F1" w:rsidRDefault="00C214F1">
      <w:pPr>
        <w:pStyle w:val="ListParagraph"/>
      </w:pPr>
      <w:r>
        <w:t>Summer Associate, Hahn Loeser &amp; Parks LLP, summer 2022</w:t>
      </w:r>
      <w:r>
        <w:t xml:space="preserve"> </w:t>
      </w:r>
    </w:p>
    <w:p w:rsidR="007F1EF5" w:rsidP="00C214F1" w:rsidRDefault="00C214F1">
      <w:pPr>
        <w:pStyle w:val="ListParagraph"/>
      </w:pPr>
      <w:r>
        <w:t>Extern, CareSource Office of the General Counsel, spring 2022</w:t>
      </w:r>
      <w:r>
        <w:t xml:space="preserve"> </w:t>
      </w:r>
    </w:p>
    <w:p w:rsidR="007F1EF5" w:rsidP="00C214F1" w:rsidRDefault="00C214F1">
      <w:pPr>
        <w:pStyle w:val="ListParagraph"/>
      </w:pPr>
      <w:r>
        <w:t>Intern, Office of the Federal Public Defender for the Southern District of Ohio: Capital Habeas Unit, summer 2021</w:t>
      </w:r>
      <w:r>
        <w:t xml:space="preserve"> </w:t>
      </w:r>
    </w:p>
    <w:p>
      <w:r>
        <w:t/>
      </w:r>
    </w:p>
    <w:sectPr w:rsidR="00FC0ED6" w:rsidRPr="00F177A2" w:rsidSect="00A00570">
      <w:headerReference w:type="default" r:id="rId7"/>
      <w:footerReference w:type="default" r:id="rId8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BB9BA" w14:textId="77777777" w:rsidR="007E7B21" w:rsidRDefault="007E7B21" w:rsidP="00A00570">
      <w:pPr>
        <w:spacing w:before="0" w:after="0" w:line="240" w:lineRule="auto"/>
      </w:pPr>
      <w:r>
        <w:separator/>
      </w:r>
    </w:p>
  </w:endnote>
  <w:endnote w:type="continuationSeparator" w:id="0">
    <w:p w14:paraId="6317653D" w14:textId="77777777" w:rsidR="007E7B21" w:rsidRDefault="007E7B21" w:rsidP="00A0057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e Gothic LT Std Extended">
    <w:altName w:val="Calibri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imes New Roman (Headings CS)">
    <w:altName w:val="Times New Roman"/>
    <w:charset w:val="00"/>
    <w:family w:val="roman"/>
    <w:pitch w:val="default"/>
  </w:font>
  <w:font w:name="Times New Roman (Body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ueHaasGroteskText Pro"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NHaasGroteskTXStd-55Rg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HaasGroteskTXStd-75B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ueHaasGroteskText Std">
    <w:altName w:val="Calibri"/>
    <w:charset w:val="00"/>
    <w:family w:val="auto"/>
    <w:pitch w:val="variable"/>
    <w:sig w:usb0="00000007" w:usb1="00000000" w:usb2="00000000" w:usb3="00000000" w:csb0="00000093" w:csb1="00000000"/>
  </w:font>
  <w:font w:name="Montserrat Light">
    <w:panose1 w:val="000000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000000000000000"/>
    <w:charset w:val="00"/>
    <w:family w:val="auto"/>
    <w:pitch w:val="variable"/>
    <w:sig w:usb0="2000020F" w:usb1="00000003" w:usb2="00000000" w:usb3="00000000" w:csb0="00000197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ontserrat">
    <w:panose1 w:val="000000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Montserrat" w:hAnsi="Montserrat"/>
        <w:color w:val="7F7F7F" w:themeColor="text1" w:themeTint="80"/>
        <w:sz w:val="16"/>
        <w:szCs w:val="16"/>
      </w:rPr>
      <w:id w:val="-9609567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FA50CE" w14:textId="47343709" w:rsidR="00A00570" w:rsidRPr="00A00570" w:rsidRDefault="00A00570" w:rsidP="00A00570">
        <w:pPr>
          <w:pStyle w:val="Footer"/>
          <w:jc w:val="right"/>
        </w:pPr>
        <w:r>
          <w:rPr>
            <w:noProof/>
          </w:rPr>
          <w:drawing>
            <wp:inline distT="0" distB="0" distL="0" distR="0" wp14:anchorId="0A768BF5" wp14:editId="3F88F120">
              <wp:extent cx="5957342" cy="307175"/>
              <wp:effectExtent l="0" t="0" r="0" b="0"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57342" cy="3071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512713">
          <w:rPr>
            <w:rStyle w:val="PageNumber"/>
            <w:rFonts w:ascii="Montserrat" w:hAnsi="Montserrat"/>
            <w:color w:val="7F7F7F" w:themeColor="text1" w:themeTint="80"/>
            <w:sz w:val="16"/>
            <w:szCs w:val="16"/>
          </w:rPr>
          <w:fldChar w:fldCharType="begin"/>
        </w:r>
        <w:r w:rsidRPr="00512713">
          <w:rPr>
            <w:rStyle w:val="PageNumber"/>
            <w:rFonts w:ascii="Montserrat" w:hAnsi="Montserrat"/>
            <w:color w:val="7F7F7F" w:themeColor="text1" w:themeTint="80"/>
            <w:sz w:val="16"/>
            <w:szCs w:val="16"/>
          </w:rPr>
          <w:instrText xml:space="preserve"> PAGE </w:instrText>
        </w:r>
        <w:r w:rsidRPr="00512713">
          <w:rPr>
            <w:rStyle w:val="PageNumber"/>
            <w:rFonts w:ascii="Montserrat" w:hAnsi="Montserrat"/>
            <w:color w:val="7F7F7F" w:themeColor="text1" w:themeTint="80"/>
            <w:sz w:val="16"/>
            <w:szCs w:val="16"/>
          </w:rPr>
          <w:fldChar w:fldCharType="separate"/>
        </w:r>
        <w:r w:rsidR="00592D6D">
          <w:rPr>
            <w:rStyle w:val="PageNumber"/>
            <w:rFonts w:ascii="Montserrat" w:hAnsi="Montserrat"/>
            <w:noProof/>
            <w:color w:val="7F7F7F" w:themeColor="text1" w:themeTint="80"/>
            <w:sz w:val="16"/>
            <w:szCs w:val="16"/>
          </w:rPr>
          <w:t>1</w:t>
        </w:r>
        <w:r w:rsidRPr="00512713">
          <w:rPr>
            <w:rStyle w:val="PageNumber"/>
            <w:rFonts w:ascii="Montserrat" w:hAnsi="Montserrat"/>
            <w:color w:val="7F7F7F" w:themeColor="text1" w:themeTint="80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7B30C" w14:textId="77777777" w:rsidR="007E7B21" w:rsidRDefault="007E7B21" w:rsidP="00A00570">
      <w:pPr>
        <w:spacing w:before="0" w:after="0" w:line="240" w:lineRule="auto"/>
      </w:pPr>
      <w:r>
        <w:separator/>
      </w:r>
    </w:p>
  </w:footnote>
  <w:footnote w:type="continuationSeparator" w:id="0">
    <w:p w14:paraId="7476CC9C" w14:textId="77777777" w:rsidR="007E7B21" w:rsidRDefault="007E7B21" w:rsidP="00A0057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8B357" w14:textId="25691551" w:rsidR="00A00570" w:rsidRPr="00A00570" w:rsidRDefault="00A00570" w:rsidP="00A00570">
    <w:pPr>
      <w:pStyle w:val="Header"/>
    </w:pPr>
    <w:r>
      <w:rPr>
        <w:noProof/>
      </w:rPr>
      <w:drawing>
        <wp:inline distT="0" distB="0" distL="0" distR="0" wp14:anchorId="3ECF83A8" wp14:editId="39FAA930">
          <wp:extent cx="5939327" cy="581285"/>
          <wp:effectExtent l="0" t="0" r="0" b="317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189" cy="643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80805"/>
    <w:multiLevelType w:val="multilevel"/>
    <w:tmpl w:val="D6446A8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A1D00"/>
    <w:multiLevelType w:val="hybridMultilevel"/>
    <w:tmpl w:val="5C3CD966"/>
    <w:lvl w:ilvl="0" w:tplc="BC8E081E">
      <w:start w:val="1"/>
      <w:numFmt w:val="bullet"/>
      <w:pStyle w:val="ListParagraph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5A"/>
    <w:rsid w:val="0004272B"/>
    <w:rsid w:val="00093AF1"/>
    <w:rsid w:val="00095BB5"/>
    <w:rsid w:val="000B345A"/>
    <w:rsid w:val="00112C19"/>
    <w:rsid w:val="00133875"/>
    <w:rsid w:val="001A5F62"/>
    <w:rsid w:val="001C2973"/>
    <w:rsid w:val="001F6323"/>
    <w:rsid w:val="001F758B"/>
    <w:rsid w:val="00211CDD"/>
    <w:rsid w:val="002213C0"/>
    <w:rsid w:val="00243CAE"/>
    <w:rsid w:val="00274766"/>
    <w:rsid w:val="002A7A88"/>
    <w:rsid w:val="002C21CE"/>
    <w:rsid w:val="002F23FD"/>
    <w:rsid w:val="002F420F"/>
    <w:rsid w:val="00342C37"/>
    <w:rsid w:val="003702AC"/>
    <w:rsid w:val="0039743E"/>
    <w:rsid w:val="003A4BEA"/>
    <w:rsid w:val="003B7D03"/>
    <w:rsid w:val="003D542C"/>
    <w:rsid w:val="003E7632"/>
    <w:rsid w:val="0040559F"/>
    <w:rsid w:val="00444FE2"/>
    <w:rsid w:val="00467BBA"/>
    <w:rsid w:val="00475A1E"/>
    <w:rsid w:val="0049417A"/>
    <w:rsid w:val="004A3317"/>
    <w:rsid w:val="004F31AE"/>
    <w:rsid w:val="005031BA"/>
    <w:rsid w:val="00592D6D"/>
    <w:rsid w:val="005C18D3"/>
    <w:rsid w:val="005E1357"/>
    <w:rsid w:val="00621038"/>
    <w:rsid w:val="00637653"/>
    <w:rsid w:val="006553FF"/>
    <w:rsid w:val="006C5BA6"/>
    <w:rsid w:val="00704438"/>
    <w:rsid w:val="00781D57"/>
    <w:rsid w:val="00782D8B"/>
    <w:rsid w:val="007979A7"/>
    <w:rsid w:val="00797C0A"/>
    <w:rsid w:val="007D1EF8"/>
    <w:rsid w:val="007D3340"/>
    <w:rsid w:val="007D4329"/>
    <w:rsid w:val="007E7B21"/>
    <w:rsid w:val="00810D19"/>
    <w:rsid w:val="00841794"/>
    <w:rsid w:val="0087542C"/>
    <w:rsid w:val="0088641A"/>
    <w:rsid w:val="008B4C7A"/>
    <w:rsid w:val="008B6E5A"/>
    <w:rsid w:val="00905037"/>
    <w:rsid w:val="00913D18"/>
    <w:rsid w:val="00982584"/>
    <w:rsid w:val="00985E05"/>
    <w:rsid w:val="009A7A13"/>
    <w:rsid w:val="00A00570"/>
    <w:rsid w:val="00A2363A"/>
    <w:rsid w:val="00A602F1"/>
    <w:rsid w:val="00A72779"/>
    <w:rsid w:val="00A82D14"/>
    <w:rsid w:val="00AA6109"/>
    <w:rsid w:val="00B0465E"/>
    <w:rsid w:val="00B150A8"/>
    <w:rsid w:val="00B750C5"/>
    <w:rsid w:val="00BF330A"/>
    <w:rsid w:val="00C22AB9"/>
    <w:rsid w:val="00C31D61"/>
    <w:rsid w:val="00C4115A"/>
    <w:rsid w:val="00C507C6"/>
    <w:rsid w:val="00C661E5"/>
    <w:rsid w:val="00C824E4"/>
    <w:rsid w:val="00CB50A7"/>
    <w:rsid w:val="00CE6A9F"/>
    <w:rsid w:val="00D6515C"/>
    <w:rsid w:val="00D93D2F"/>
    <w:rsid w:val="00D94679"/>
    <w:rsid w:val="00DC72BF"/>
    <w:rsid w:val="00DF30DE"/>
    <w:rsid w:val="00E753AF"/>
    <w:rsid w:val="00E81CF7"/>
    <w:rsid w:val="00EB0470"/>
    <w:rsid w:val="00EB590F"/>
    <w:rsid w:val="00F02DAF"/>
    <w:rsid w:val="00F177A2"/>
    <w:rsid w:val="00FC0ED6"/>
    <w:rsid w:val="00FC22F1"/>
    <w:rsid w:val="00FC4912"/>
    <w:rsid w:val="00FF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93943"/>
  <w15:chartTrackingRefBased/>
  <w15:docId w15:val="{D82A6568-C347-4E15-99BC-65B36F4A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BEA"/>
    <w:pPr>
      <w:spacing w:before="80" w:after="220" w:line="280" w:lineRule="atLeast"/>
    </w:pPr>
    <w:rPr>
      <w:rFonts w:ascii="Georgia" w:hAnsi="Georgia" w:cs="Times New Roman"/>
      <w:color w:val="000000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BEA"/>
    <w:pPr>
      <w:keepNext/>
      <w:keepLines/>
      <w:spacing w:before="360" w:after="120" w:line="240" w:lineRule="auto"/>
      <w:outlineLvl w:val="0"/>
    </w:pPr>
    <w:rPr>
      <w:rFonts w:ascii="Trade Gothic LT Std Extended" w:eastAsiaTheme="majorEastAsia" w:hAnsi="Trade Gothic LT Std Extended" w:cs="Times New Roman (Headings CS)"/>
      <w:caps/>
      <w:color w:val="337CB4"/>
      <w:sz w:val="3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3D18"/>
    <w:pPr>
      <w:spacing w:before="320" w:after="0"/>
      <w:outlineLvl w:val="1"/>
    </w:pPr>
    <w:rPr>
      <w:rFonts w:ascii="Trade Gothic LT Std Extended" w:hAnsi="Trade Gothic LT Std Extended" w:cs="Times New Roman (Body CS)"/>
      <w:bCs/>
      <w:caps/>
      <w:color w:val="DD5016"/>
      <w:sz w:val="24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3A4BEA"/>
    <w:pPr>
      <w:outlineLvl w:val="2"/>
    </w:pPr>
    <w:rPr>
      <w:bCs/>
      <w:color w:val="DD5016"/>
      <w:sz w:val="22"/>
      <w:szCs w:val="22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3A4BEA"/>
    <w:pPr>
      <w:spacing w:before="320"/>
      <w:outlineLvl w:val="3"/>
    </w:pPr>
    <w:rPr>
      <w:bCs/>
      <w:color w:val="DD5016"/>
      <w:sz w:val="20"/>
      <w:szCs w:val="20"/>
    </w:rPr>
  </w:style>
  <w:style w:type="paragraph" w:styleId="Heading5">
    <w:name w:val="heading 5"/>
    <w:basedOn w:val="Heading1"/>
    <w:next w:val="Normal"/>
    <w:link w:val="Heading5Char"/>
    <w:uiPriority w:val="9"/>
    <w:unhideWhenUsed/>
    <w:qFormat/>
    <w:rsid w:val="003A4BEA"/>
    <w:pPr>
      <w:outlineLvl w:val="4"/>
    </w:pPr>
    <w:rPr>
      <w:color w:val="DD5016"/>
      <w:sz w:val="20"/>
      <w:szCs w:val="2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A4BEA"/>
    <w:pPr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BEA"/>
    <w:rPr>
      <w:rFonts w:ascii="Trade Gothic LT Std Extended" w:eastAsiaTheme="majorEastAsia" w:hAnsi="Trade Gothic LT Std Extended" w:cs="Times New Roman (Headings CS)"/>
      <w:caps/>
      <w:color w:val="337CB4"/>
      <w:sz w:val="3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3D18"/>
    <w:rPr>
      <w:rFonts w:ascii="Trade Gothic LT Std Extended" w:hAnsi="Trade Gothic LT Std Extended" w:cs="Times New Roman (Body CS)"/>
      <w:bCs/>
      <w:caps/>
      <w:color w:val="DD5016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3A4BEA"/>
    <w:rPr>
      <w:rFonts w:ascii="Trade Gothic LT Std Extended" w:eastAsiaTheme="majorEastAsia" w:hAnsi="Trade Gothic LT Std Extended" w:cs="Times New Roman (Headings CS)"/>
      <w:bCs/>
      <w:caps/>
      <w:color w:val="DD5016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A4BEA"/>
    <w:rPr>
      <w:rFonts w:ascii="Trade Gothic LT Std Extended" w:eastAsiaTheme="majorEastAsia" w:hAnsi="Trade Gothic LT Std Extended" w:cs="Times New Roman (Headings CS)"/>
      <w:bCs/>
      <w:caps/>
      <w:color w:val="DD5016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A4BEA"/>
    <w:rPr>
      <w:rFonts w:ascii="Trade Gothic LT Std Extended" w:eastAsiaTheme="majorEastAsia" w:hAnsi="Trade Gothic LT Std Extended" w:cs="Times New Roman (Headings CS)"/>
      <w:caps/>
      <w:color w:val="DD5016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3A4BEA"/>
    <w:rPr>
      <w:rFonts w:ascii="Trade Gothic LT Std Extended" w:eastAsiaTheme="majorEastAsia" w:hAnsi="Trade Gothic LT Std Extended" w:cs="Times New Roman (Headings CS)"/>
      <w:b/>
      <w:bCs/>
      <w:caps/>
      <w:color w:val="DD5016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1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1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1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1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BEA"/>
    <w:pPr>
      <w:numPr>
        <w:numId w:val="3"/>
      </w:numPr>
      <w:spacing w:before="0" w:after="120"/>
    </w:pPr>
  </w:style>
  <w:style w:type="character" w:styleId="IntenseEmphasis">
    <w:name w:val="Intense Emphasis"/>
    <w:basedOn w:val="DefaultParagraphFont"/>
    <w:uiPriority w:val="21"/>
    <w:qFormat/>
    <w:rsid w:val="00C411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1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15A"/>
    <w:rPr>
      <w:b/>
      <w:bCs/>
      <w:smallCaps/>
      <w:color w:val="0F4761" w:themeColor="accent1" w:themeShade="BF"/>
      <w:spacing w:val="5"/>
    </w:rPr>
  </w:style>
  <w:style w:type="paragraph" w:customStyle="1" w:styleId="Coverwithline">
    <w:name w:val="Cover with line"/>
    <w:rsid w:val="003A4BEA"/>
    <w:pPr>
      <w:widowControl w:val="0"/>
      <w:autoSpaceDE w:val="0"/>
      <w:autoSpaceDN w:val="0"/>
      <w:adjustRightInd w:val="0"/>
      <w:spacing w:after="0" w:line="264" w:lineRule="auto"/>
    </w:pPr>
    <w:rPr>
      <w:rFonts w:ascii="NeueHaasGroteskText Pro" w:eastAsiaTheme="minorEastAsia" w:hAnsi="NeueHaasGroteskText Pro" w:cs="NHaasGroteskTXStd-55Rg"/>
      <w:color w:val="000000"/>
      <w:kern w:val="0"/>
      <w:sz w:val="26"/>
      <w:lang w:eastAsia="ja-JP"/>
      <w14:ligatures w14:val="none"/>
    </w:rPr>
  </w:style>
  <w:style w:type="paragraph" w:customStyle="1" w:styleId="1ptrule">
    <w:name w:val="1pt rule"/>
    <w:basedOn w:val="Coverwithline"/>
    <w:rsid w:val="003A4BEA"/>
    <w:pPr>
      <w:pBdr>
        <w:bottom w:val="single" w:sz="2" w:space="1" w:color="auto"/>
      </w:pBdr>
      <w:spacing w:after="200"/>
    </w:pPr>
    <w:rPr>
      <w:sz w:val="12"/>
    </w:rPr>
  </w:style>
  <w:style w:type="paragraph" w:customStyle="1" w:styleId="Coverbold">
    <w:name w:val="Cover bold"/>
    <w:rsid w:val="003A4BEA"/>
    <w:pPr>
      <w:widowControl w:val="0"/>
      <w:autoSpaceDE w:val="0"/>
      <w:autoSpaceDN w:val="0"/>
      <w:adjustRightInd w:val="0"/>
      <w:spacing w:after="0" w:line="264" w:lineRule="auto"/>
    </w:pPr>
    <w:rPr>
      <w:rFonts w:ascii="NeueHaasGroteskText Pro" w:eastAsiaTheme="minorEastAsia" w:hAnsi="NeueHaasGroteskText Pro" w:cs="NHaasGroteskTXStd-75Bd"/>
      <w:b/>
      <w:color w:val="000000"/>
      <w:spacing w:val="-5"/>
      <w:kern w:val="0"/>
      <w:sz w:val="26"/>
      <w:szCs w:val="28"/>
      <w:lang w:eastAsia="ja-JP"/>
      <w14:ligatures w14:val="none"/>
    </w:rPr>
  </w:style>
  <w:style w:type="paragraph" w:customStyle="1" w:styleId="Covertext">
    <w:name w:val="Cover text"/>
    <w:rsid w:val="003A4BEA"/>
    <w:pPr>
      <w:spacing w:after="0" w:line="264" w:lineRule="auto"/>
    </w:pPr>
    <w:rPr>
      <w:rFonts w:ascii="NeueHaasGroteskText Std" w:eastAsiaTheme="minorEastAsia" w:hAnsi="NeueHaasGroteskText Std" w:cs="NHaasGroteskTXStd-55Rg"/>
      <w:color w:val="000000"/>
      <w:kern w:val="0"/>
      <w:sz w:val="26"/>
      <w:lang w:eastAsia="ja-JP"/>
      <w14:ligatures w14:val="none"/>
    </w:rPr>
  </w:style>
  <w:style w:type="numbering" w:customStyle="1" w:styleId="CurrentList1">
    <w:name w:val="Current List1"/>
    <w:uiPriority w:val="99"/>
    <w:rsid w:val="003A4BEA"/>
    <w:pPr>
      <w:numPr>
        <w:numId w:val="1"/>
      </w:numPr>
    </w:pPr>
  </w:style>
  <w:style w:type="character" w:styleId="Emphasis">
    <w:name w:val="Emphasis"/>
    <w:basedOn w:val="DefaultParagraphFont"/>
    <w:uiPriority w:val="20"/>
    <w:qFormat/>
    <w:rsid w:val="003A4BE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A4BEA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A4B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BEA"/>
    <w:rPr>
      <w:rFonts w:ascii="Georgia" w:hAnsi="Georgia" w:cs="Times New Roman"/>
      <w:color w:val="000000"/>
      <w:sz w:val="20"/>
      <w:szCs w:val="22"/>
    </w:rPr>
  </w:style>
  <w:style w:type="paragraph" w:customStyle="1" w:styleId="H1AboveHeroImage">
    <w:name w:val="H1 Above Hero Image"/>
    <w:basedOn w:val="Heading1"/>
    <w:qFormat/>
    <w:rsid w:val="003A4BEA"/>
    <w:pPr>
      <w:spacing w:before="1200"/>
      <w:ind w:left="360"/>
    </w:pPr>
    <w:rPr>
      <w:color w:val="FFFFFF" w:themeColor="background1"/>
    </w:rPr>
  </w:style>
  <w:style w:type="paragraph" w:styleId="Header">
    <w:name w:val="header"/>
    <w:basedOn w:val="Normal"/>
    <w:link w:val="HeaderChar"/>
    <w:uiPriority w:val="99"/>
    <w:unhideWhenUsed/>
    <w:rsid w:val="003A4B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BEA"/>
    <w:rPr>
      <w:rFonts w:ascii="Georgia" w:hAnsi="Georgia" w:cs="Times New Roman"/>
      <w:color w:val="000000"/>
      <w:sz w:val="20"/>
      <w:szCs w:val="22"/>
    </w:rPr>
  </w:style>
  <w:style w:type="character" w:styleId="Hyperlink">
    <w:name w:val="Hyperlink"/>
    <w:basedOn w:val="DefaultParagraphFont"/>
    <w:uiPriority w:val="99"/>
    <w:unhideWhenUsed/>
    <w:rsid w:val="003A4BEA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3A4BEA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A4BEA"/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A4BEA"/>
    <w:pPr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3A4BEA"/>
  </w:style>
  <w:style w:type="paragraph" w:customStyle="1" w:styleId="PersonName">
    <w:name w:val="Person Name"/>
    <w:basedOn w:val="Heading1"/>
    <w:qFormat/>
    <w:rsid w:val="003A4BEA"/>
    <w:pPr>
      <w:spacing w:before="600" w:after="0"/>
    </w:pPr>
    <w:rPr>
      <w:b/>
    </w:rPr>
  </w:style>
  <w:style w:type="paragraph" w:customStyle="1" w:styleId="PersonTitle">
    <w:name w:val="Person Title"/>
    <w:qFormat/>
    <w:rsid w:val="003A4BEA"/>
    <w:pPr>
      <w:spacing w:before="120" w:after="0" w:line="240" w:lineRule="auto"/>
    </w:pPr>
    <w:rPr>
      <w:rFonts w:ascii="Montserrat Light" w:eastAsiaTheme="majorEastAsia" w:hAnsi="Montserrat Light" w:cs="Times New Roman (Headings CS)"/>
      <w:i/>
      <w:iCs/>
      <w:caps/>
      <w:color w:val="337CB4"/>
      <w:sz w:val="31"/>
      <w:szCs w:val="32"/>
    </w:rPr>
  </w:style>
  <w:style w:type="paragraph" w:customStyle="1" w:styleId="PracticesTitle">
    <w:name w:val="Practices Title"/>
    <w:basedOn w:val="Heading2"/>
    <w:qFormat/>
    <w:rsid w:val="003A4BEA"/>
    <w:pPr>
      <w:framePr w:hSpace="180" w:wrap="around" w:vAnchor="text" w:hAnchor="margin" w:y="34"/>
      <w:spacing w:before="120"/>
    </w:pPr>
    <w:rPr>
      <w:rFonts w:ascii="Montserrat Medium" w:hAnsi="Montserrat Medium"/>
      <w:color w:val="337CB4"/>
    </w:rPr>
  </w:style>
  <w:style w:type="paragraph" w:customStyle="1" w:styleId="SubListParagraph">
    <w:name w:val="Sub List Paragraph"/>
    <w:basedOn w:val="ListParagraph"/>
    <w:qFormat/>
    <w:rsid w:val="003A4BEA"/>
    <w:pPr>
      <w:ind w:left="576"/>
    </w:pPr>
  </w:style>
  <w:style w:type="table" w:styleId="TableGrid">
    <w:name w:val="Table Grid"/>
    <w:basedOn w:val="TableNormal"/>
    <w:uiPriority w:val="39"/>
    <w:rsid w:val="003A4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3A4BEA"/>
    <w:pPr>
      <w:spacing w:before="240" w:after="120"/>
    </w:pPr>
    <w:rPr>
      <w:rFonts w:ascii="Trade Gothic LT Std Extended" w:hAnsi="Trade Gothic LT Std Extended" w:cs="Calibri (Body)"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A4BEA"/>
    <w:pPr>
      <w:spacing w:before="120"/>
      <w:ind w:left="240"/>
    </w:pPr>
    <w:rPr>
      <w:rFonts w:ascii="Trade Gothic LT Std Extended" w:hAnsi="Trade Gothic LT Std Extended" w:cstheme="minorHAnsi"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3A4BEA"/>
    <w:pPr>
      <w:ind w:left="480"/>
    </w:pPr>
    <w:rPr>
      <w:rFonts w:ascii="Trade Gothic LT Std Extended" w:hAnsi="Trade Gothic LT Std Extended" w:cstheme="minorHAnsi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A4BEA"/>
    <w:pPr>
      <w:ind w:left="720"/>
    </w:pPr>
    <w:rPr>
      <w:rFonts w:cstheme="minorHAnsi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A4BEA"/>
    <w:pPr>
      <w:ind w:left="960"/>
    </w:pPr>
    <w:rPr>
      <w:rFonts w:cstheme="minorHAnsi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A4BEA"/>
    <w:pPr>
      <w:ind w:left="1200"/>
    </w:pPr>
    <w:rPr>
      <w:rFonts w:cstheme="minorHAnsi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A4BEA"/>
    <w:pPr>
      <w:ind w:left="1440"/>
    </w:pPr>
    <w:rPr>
      <w:rFonts w:cstheme="minorHAnsi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A4BEA"/>
    <w:pPr>
      <w:ind w:left="1680"/>
    </w:pPr>
    <w:rPr>
      <w:rFonts w:cstheme="minorHAnsi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A4BEA"/>
    <w:pPr>
      <w:ind w:left="1920"/>
    </w:pPr>
    <w:rPr>
      <w:rFonts w:cstheme="minorHAnsi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3A4BEA"/>
    <w:pPr>
      <w:spacing w:before="480" w:line="276" w:lineRule="auto"/>
      <w:outlineLvl w:val="9"/>
    </w:pPr>
    <w:rPr>
      <w:bCs/>
      <w:kern w:val="0"/>
      <w:sz w:val="28"/>
      <w:szCs w:val="28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4BEA"/>
    <w:rPr>
      <w:color w:val="605E5C"/>
      <w:shd w:val="clear" w:color="auto" w:fill="E1DFDD"/>
    </w:rPr>
  </w:style>
  <w:style w:type="paragraph" w:customStyle="1" w:styleId="BulletedList">
    <w:name w:val="Bulleted List"/>
    <w:basedOn w:val="SubListParagraph"/>
    <w:qFormat/>
    <w:rsid w:val="004F3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8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1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0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0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8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2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Lloyd</dc:creator>
  <cp:keywords/>
  <dc:description/>
  <cp:lastModifiedBy>Windows User</cp:lastModifiedBy>
  <cp:revision>42</cp:revision>
  <dcterms:created xsi:type="dcterms:W3CDTF">2024-06-05T13:07:00Z</dcterms:created>
  <dcterms:modified xsi:type="dcterms:W3CDTF">2025-09-14T11:34:00Z</dcterms:modified>
</cp:coreProperties>
</file>